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F3F89" w14:textId="5A41B519" w:rsidR="00B07A39" w:rsidRPr="002D414A" w:rsidRDefault="00B07A39" w:rsidP="005C4FB3">
      <w:pPr>
        <w:ind w:firstLine="709"/>
        <w:jc w:val="center"/>
        <w:rPr>
          <w:rFonts w:ascii="Times New Roman" w:hAnsi="Times New Roman" w:cs="Times New Roman"/>
          <w:b/>
          <w:bCs/>
          <w:sz w:val="24"/>
          <w:szCs w:val="24"/>
          <w:u w:val="single"/>
          <w:lang w:val="es-ES"/>
        </w:rPr>
      </w:pPr>
      <w:r w:rsidRPr="002D414A">
        <w:rPr>
          <w:rFonts w:ascii="Times New Roman" w:hAnsi="Times New Roman" w:cs="Times New Roman"/>
          <w:b/>
          <w:bCs/>
          <w:sz w:val="24"/>
          <w:szCs w:val="24"/>
          <w:u w:val="single"/>
        </w:rPr>
        <w:t>CIRCULAR No.</w:t>
      </w:r>
      <w:r w:rsidR="002D414A">
        <w:rPr>
          <w:rFonts w:ascii="Times New Roman" w:hAnsi="Times New Roman" w:cs="Times New Roman"/>
          <w:b/>
          <w:bCs/>
          <w:sz w:val="24"/>
          <w:szCs w:val="24"/>
          <w:u w:val="single"/>
        </w:rPr>
        <w:t xml:space="preserve"> 98</w:t>
      </w:r>
      <w:r w:rsidRPr="002D414A">
        <w:rPr>
          <w:rFonts w:ascii="Times New Roman" w:hAnsi="Times New Roman" w:cs="Times New Roman"/>
          <w:b/>
          <w:bCs/>
          <w:sz w:val="24"/>
          <w:szCs w:val="24"/>
          <w:u w:val="single"/>
        </w:rPr>
        <w:t>-2022</w:t>
      </w:r>
    </w:p>
    <w:p w14:paraId="18553780" w14:textId="77777777" w:rsidR="00B07A39" w:rsidRPr="002D414A" w:rsidRDefault="00B07A39" w:rsidP="005C4FB3">
      <w:pPr>
        <w:ind w:firstLine="709"/>
        <w:jc w:val="center"/>
        <w:rPr>
          <w:rFonts w:ascii="Times New Roman" w:hAnsi="Times New Roman" w:cs="Times New Roman"/>
          <w:b/>
          <w:bCs/>
          <w:sz w:val="24"/>
          <w:szCs w:val="24"/>
          <w:u w:val="single"/>
        </w:rPr>
      </w:pPr>
    </w:p>
    <w:p w14:paraId="183EDCFA" w14:textId="256B415C" w:rsidR="00B07A39" w:rsidRPr="002D414A" w:rsidRDefault="00B07A39" w:rsidP="005C4FB3">
      <w:pPr>
        <w:ind w:firstLine="709"/>
        <w:jc w:val="center"/>
        <w:rPr>
          <w:rFonts w:ascii="Times New Roman" w:hAnsi="Times New Roman" w:cs="Times New Roman"/>
          <w:sz w:val="24"/>
          <w:szCs w:val="24"/>
        </w:rPr>
      </w:pPr>
      <w:r w:rsidRPr="002D414A">
        <w:rPr>
          <w:rFonts w:ascii="Times New Roman" w:hAnsi="Times New Roman" w:cs="Times New Roman"/>
          <w:b/>
          <w:bCs/>
          <w:sz w:val="24"/>
          <w:szCs w:val="24"/>
          <w:u w:val="single"/>
        </w:rPr>
        <w:t>Asunto:</w:t>
      </w:r>
      <w:r w:rsidRPr="002D414A">
        <w:rPr>
          <w:rFonts w:ascii="Times New Roman" w:hAnsi="Times New Roman" w:cs="Times New Roman"/>
          <w:b/>
          <w:bCs/>
          <w:sz w:val="24"/>
          <w:szCs w:val="24"/>
        </w:rPr>
        <w:t xml:space="preserve"> </w:t>
      </w:r>
      <w:r w:rsidR="002D414A" w:rsidRPr="0094365D">
        <w:rPr>
          <w:rFonts w:ascii="Times New Roman" w:eastAsia="Calibri" w:hAnsi="Times New Roman" w:cs="Times New Roman"/>
          <w:color w:val="000000"/>
          <w:sz w:val="24"/>
          <w:szCs w:val="24"/>
          <w:lang w:eastAsia="es-CR"/>
        </w:rPr>
        <w:t>Comunicación adicional a los medios oficiales para los Equipos de Respuesta Rápida en la Atención de las Víctimas de Violación (ERRVV) a nivel Nacional y Uso de Metodología de Análisis de casos.</w:t>
      </w:r>
    </w:p>
    <w:p w14:paraId="3EB0347E" w14:textId="77777777" w:rsidR="00B07A39" w:rsidRPr="002D414A" w:rsidRDefault="00B07A39" w:rsidP="005C4FB3">
      <w:pPr>
        <w:ind w:firstLine="709"/>
        <w:jc w:val="center"/>
        <w:rPr>
          <w:rFonts w:ascii="Times New Roman" w:hAnsi="Times New Roman" w:cs="Times New Roman"/>
          <w:b/>
          <w:bCs/>
          <w:sz w:val="24"/>
          <w:szCs w:val="24"/>
          <w:u w:val="single"/>
          <w:lang w:val="es-ES" w:eastAsia="ar-SA"/>
        </w:rPr>
      </w:pPr>
    </w:p>
    <w:p w14:paraId="5FD5DA00" w14:textId="137A50C6" w:rsidR="002D414A" w:rsidRPr="002D414A" w:rsidRDefault="002D414A" w:rsidP="005C4FB3">
      <w:pPr>
        <w:jc w:val="center"/>
        <w:rPr>
          <w:rFonts w:ascii="Times New Roman" w:hAnsi="Times New Roman" w:cs="Times New Roman"/>
          <w:b/>
          <w:bCs/>
          <w:sz w:val="24"/>
          <w:szCs w:val="24"/>
          <w:u w:val="single"/>
          <w:lang w:eastAsia="zh-CN"/>
        </w:rPr>
      </w:pPr>
      <w:r w:rsidRPr="002D414A">
        <w:rPr>
          <w:rFonts w:ascii="Times New Roman" w:hAnsi="Times New Roman" w:cs="Times New Roman"/>
          <w:b/>
          <w:bCs/>
          <w:sz w:val="24"/>
          <w:szCs w:val="24"/>
          <w:u w:val="single"/>
          <w:lang w:eastAsia="zh-CN"/>
        </w:rPr>
        <w:t xml:space="preserve">A TODAS LAS FISCALÍAS DEL MINISTERIO PÚBLICO, LAS OFICINAS DEL ORGANISMO DE INVESTIGACIÓN JUDICIAL, AL DEPARTAMENTO DE TRABAJO SOCIAL Y PSICOLOGÍA Y A </w:t>
      </w:r>
      <w:proofErr w:type="gramStart"/>
      <w:r w:rsidRPr="002D414A">
        <w:rPr>
          <w:rFonts w:ascii="Times New Roman" w:hAnsi="Times New Roman" w:cs="Times New Roman"/>
          <w:b/>
          <w:bCs/>
          <w:sz w:val="24"/>
          <w:szCs w:val="24"/>
          <w:u w:val="single"/>
          <w:lang w:eastAsia="zh-CN"/>
        </w:rPr>
        <w:t>LA  OFICINA</w:t>
      </w:r>
      <w:proofErr w:type="gramEnd"/>
      <w:r w:rsidRPr="002D414A">
        <w:rPr>
          <w:rFonts w:ascii="Times New Roman" w:hAnsi="Times New Roman" w:cs="Times New Roman"/>
          <w:b/>
          <w:bCs/>
          <w:sz w:val="24"/>
          <w:szCs w:val="24"/>
          <w:u w:val="single"/>
          <w:lang w:eastAsia="zh-CN"/>
        </w:rPr>
        <w:t xml:space="preserve"> DE ATENCIÓN Y PROTECCIÓN A LA VÍCTIMA DEL DELITO.</w:t>
      </w:r>
    </w:p>
    <w:p w14:paraId="56798476" w14:textId="77777777" w:rsidR="002D414A" w:rsidRPr="002D414A" w:rsidRDefault="002D414A" w:rsidP="005C4FB3">
      <w:pPr>
        <w:ind w:firstLine="709"/>
        <w:jc w:val="center"/>
        <w:rPr>
          <w:rFonts w:ascii="Times New Roman" w:hAnsi="Times New Roman" w:cs="Times New Roman"/>
          <w:b/>
          <w:bCs/>
          <w:sz w:val="24"/>
          <w:szCs w:val="24"/>
          <w:u w:val="single"/>
          <w:lang w:eastAsia="zh-CN"/>
        </w:rPr>
      </w:pPr>
    </w:p>
    <w:p w14:paraId="4618DC7C" w14:textId="77777777" w:rsidR="00B07A39" w:rsidRPr="002D414A" w:rsidRDefault="00B07A39" w:rsidP="005C4FB3">
      <w:pPr>
        <w:jc w:val="center"/>
        <w:rPr>
          <w:rFonts w:ascii="Times New Roman" w:hAnsi="Times New Roman" w:cs="Times New Roman"/>
          <w:b/>
          <w:bCs/>
          <w:sz w:val="24"/>
          <w:szCs w:val="24"/>
          <w:u w:val="single"/>
          <w:lang w:eastAsia="zh-CN"/>
        </w:rPr>
      </w:pPr>
      <w:r w:rsidRPr="002D414A">
        <w:rPr>
          <w:rFonts w:ascii="Times New Roman" w:hAnsi="Times New Roman" w:cs="Times New Roman"/>
          <w:b/>
          <w:bCs/>
          <w:sz w:val="24"/>
          <w:szCs w:val="24"/>
          <w:u w:val="single"/>
          <w:lang w:eastAsia="zh-CN"/>
        </w:rPr>
        <w:t>SE LES HACE SABER QUE:</w:t>
      </w:r>
    </w:p>
    <w:p w14:paraId="42CF4CCD" w14:textId="77777777" w:rsidR="00B07A39" w:rsidRPr="002D414A" w:rsidRDefault="00B07A39" w:rsidP="0094365D">
      <w:pPr>
        <w:shd w:val="clear" w:color="auto" w:fill="FFFFFF"/>
        <w:ind w:firstLine="709"/>
        <w:rPr>
          <w:rFonts w:ascii="Times New Roman" w:hAnsi="Times New Roman" w:cs="Times New Roman"/>
          <w:b/>
          <w:bCs/>
          <w:color w:val="000000"/>
          <w:sz w:val="24"/>
          <w:szCs w:val="24"/>
          <w:u w:val="single"/>
          <w:lang w:eastAsia="es-CR"/>
        </w:rPr>
      </w:pPr>
    </w:p>
    <w:p w14:paraId="5558AB38" w14:textId="77777777" w:rsidR="0094365D" w:rsidRPr="0094365D" w:rsidRDefault="0094365D" w:rsidP="0094365D">
      <w:pPr>
        <w:ind w:firstLine="709"/>
        <w:jc w:val="both"/>
        <w:rPr>
          <w:rFonts w:eastAsia="Calibri"/>
          <w:sz w:val="24"/>
          <w:szCs w:val="24"/>
        </w:rPr>
      </w:pPr>
      <w:r w:rsidRPr="0094365D">
        <w:rPr>
          <w:rFonts w:ascii="Times New Roman" w:eastAsia="Calibri" w:hAnsi="Times New Roman" w:cs="Times New Roman"/>
          <w:color w:val="000000"/>
          <w:sz w:val="24"/>
          <w:szCs w:val="24"/>
          <w:lang w:eastAsia="es-CR"/>
        </w:rPr>
        <w:t xml:space="preserve">El Consejo Superior </w:t>
      </w:r>
      <w:r w:rsidRPr="0094365D">
        <w:rPr>
          <w:rFonts w:ascii="Times New Roman" w:eastAsia="Calibri" w:hAnsi="Times New Roman" w:cs="Times New Roman"/>
          <w:sz w:val="24"/>
          <w:szCs w:val="24"/>
          <w:lang w:eastAsia="es-CR"/>
        </w:rPr>
        <w:t>del Poder Judicial en sesión No. 21-2022 celebrada el 10 de marzo de 2022, artículo LXXVII, como recomendación de la Secretaría Técnica de Género y Acceso a la Justicia,</w:t>
      </w:r>
      <w:r w:rsidRPr="0094365D">
        <w:rPr>
          <w:rFonts w:ascii="Times New Roman" w:eastAsia="Calibri" w:hAnsi="Times New Roman" w:cs="Times New Roman"/>
          <w:color w:val="000000"/>
          <w:sz w:val="24"/>
          <w:szCs w:val="24"/>
          <w:lang w:eastAsia="es-CR"/>
        </w:rPr>
        <w:t xml:space="preserve"> dispuso proponer a todos los diferentes Equipos de Respuesta Rápida para la Atención de las Víctimas de Violación en todo el país lo siguiente: </w:t>
      </w:r>
    </w:p>
    <w:p w14:paraId="45AD64FA" w14:textId="77777777" w:rsidR="0094365D" w:rsidRPr="0094365D" w:rsidRDefault="0094365D" w:rsidP="0094365D">
      <w:pPr>
        <w:ind w:firstLine="709"/>
        <w:jc w:val="both"/>
        <w:rPr>
          <w:rFonts w:eastAsia="Calibri"/>
          <w:b/>
          <w:bCs/>
          <w:sz w:val="24"/>
          <w:szCs w:val="24"/>
        </w:rPr>
      </w:pPr>
      <w:r w:rsidRPr="0094365D">
        <w:rPr>
          <w:rFonts w:ascii="Times New Roman" w:eastAsia="Calibri" w:hAnsi="Times New Roman" w:cs="Times New Roman"/>
          <w:b/>
          <w:bCs/>
          <w:color w:val="000000"/>
          <w:sz w:val="24"/>
          <w:szCs w:val="24"/>
          <w:lang w:eastAsia="es-CR"/>
        </w:rPr>
        <w:br/>
      </w:r>
      <w:r w:rsidRPr="0094365D">
        <w:rPr>
          <w:rFonts w:ascii="Times New Roman" w:eastAsia="Calibri" w:hAnsi="Times New Roman" w:cs="Times New Roman"/>
          <w:b/>
          <w:bCs/>
          <w:sz w:val="24"/>
          <w:szCs w:val="24"/>
          <w:lang w:eastAsia="es-CR"/>
        </w:rPr>
        <w:t>I. Uso de la Herramienta de WhatsApp:</w:t>
      </w:r>
    </w:p>
    <w:p w14:paraId="2807984C" w14:textId="77777777" w:rsidR="0094365D" w:rsidRPr="0094365D" w:rsidRDefault="0094365D" w:rsidP="0094365D">
      <w:pPr>
        <w:shd w:val="clear" w:color="auto" w:fill="FFFFFF"/>
        <w:ind w:firstLine="709"/>
        <w:jc w:val="both"/>
        <w:rPr>
          <w:rFonts w:eastAsia="Calibri"/>
          <w:b/>
          <w:bCs/>
          <w:sz w:val="24"/>
          <w:szCs w:val="24"/>
        </w:rPr>
      </w:pPr>
    </w:p>
    <w:p w14:paraId="466A6E68" w14:textId="77777777" w:rsidR="0094365D" w:rsidRPr="0094365D" w:rsidRDefault="0094365D" w:rsidP="0094365D">
      <w:pPr>
        <w:ind w:firstLine="709"/>
        <w:jc w:val="both"/>
        <w:rPr>
          <w:rFonts w:eastAsia="Calibri"/>
          <w:sz w:val="24"/>
          <w:szCs w:val="24"/>
        </w:rPr>
      </w:pPr>
      <w:r w:rsidRPr="0094365D">
        <w:rPr>
          <w:rFonts w:ascii="Times New Roman" w:eastAsia="Calibri" w:hAnsi="Times New Roman" w:cs="Times New Roman"/>
          <w:sz w:val="24"/>
          <w:szCs w:val="24"/>
          <w:lang w:eastAsia="es-CR"/>
        </w:rPr>
        <w:t>Se recomienda que los ERRVV utilicen como mecanismo de comunicación adicional de los medios oficiales, el uso de los chats de WhatsApp, el cual se realizará mediante las siguientes reglas:</w:t>
      </w:r>
    </w:p>
    <w:p w14:paraId="7C1A5A9A" w14:textId="77777777" w:rsidR="0094365D" w:rsidRPr="0094365D" w:rsidRDefault="0094365D" w:rsidP="0094365D">
      <w:pPr>
        <w:ind w:firstLine="709"/>
        <w:jc w:val="both"/>
        <w:rPr>
          <w:rFonts w:eastAsia="Calibri"/>
          <w:sz w:val="24"/>
          <w:szCs w:val="24"/>
        </w:rPr>
      </w:pPr>
    </w:p>
    <w:p w14:paraId="1A12C972" w14:textId="77777777" w:rsidR="0094365D" w:rsidRPr="0094365D" w:rsidRDefault="0094365D" w:rsidP="0094365D">
      <w:pPr>
        <w:numPr>
          <w:ilvl w:val="0"/>
          <w:numId w:val="2"/>
        </w:numPr>
        <w:autoSpaceDN w:val="0"/>
        <w:ind w:left="0" w:firstLine="709"/>
        <w:jc w:val="both"/>
        <w:textAlignment w:val="baseline"/>
        <w:rPr>
          <w:rFonts w:eastAsia="Calibri"/>
          <w:sz w:val="24"/>
          <w:szCs w:val="24"/>
        </w:rPr>
      </w:pPr>
      <w:r w:rsidRPr="0094365D">
        <w:rPr>
          <w:rFonts w:ascii="Times New Roman" w:eastAsia="Calibri" w:hAnsi="Times New Roman" w:cs="Times New Roman"/>
          <w:sz w:val="24"/>
          <w:szCs w:val="24"/>
          <w:lang w:eastAsia="es-CR"/>
        </w:rPr>
        <w:t xml:space="preserve">La herramienta debe ser única y exclusivamente para el reporte y atención de los casos dentro del marco del programa de “Equipos de Respuesta Rápida para la Atención Integral a Víctimas de Violación”, primeras 72 horas, lo cual debe indicarse con claridad. </w:t>
      </w:r>
    </w:p>
    <w:p w14:paraId="5DC6EBDC" w14:textId="77777777" w:rsidR="0094365D" w:rsidRPr="0094365D" w:rsidRDefault="0094365D" w:rsidP="0094365D">
      <w:pPr>
        <w:autoSpaceDN w:val="0"/>
        <w:ind w:firstLine="709"/>
        <w:jc w:val="both"/>
        <w:textAlignment w:val="baseline"/>
        <w:rPr>
          <w:rFonts w:eastAsia="Calibri"/>
          <w:sz w:val="24"/>
          <w:szCs w:val="24"/>
        </w:rPr>
      </w:pPr>
    </w:p>
    <w:p w14:paraId="335341C5" w14:textId="77777777" w:rsidR="0094365D" w:rsidRPr="0094365D" w:rsidRDefault="0094365D" w:rsidP="0094365D">
      <w:pPr>
        <w:numPr>
          <w:ilvl w:val="0"/>
          <w:numId w:val="2"/>
        </w:numPr>
        <w:autoSpaceDN w:val="0"/>
        <w:ind w:left="0" w:firstLine="709"/>
        <w:jc w:val="both"/>
        <w:textAlignment w:val="baseline"/>
        <w:rPr>
          <w:rFonts w:eastAsia="Calibri"/>
          <w:sz w:val="24"/>
          <w:szCs w:val="24"/>
        </w:rPr>
      </w:pPr>
      <w:r w:rsidRPr="0094365D">
        <w:rPr>
          <w:rFonts w:ascii="Times New Roman" w:eastAsia="Calibri" w:hAnsi="Times New Roman" w:cs="Times New Roman"/>
          <w:sz w:val="24"/>
          <w:szCs w:val="24"/>
          <w:lang w:eastAsia="es-CR"/>
        </w:rPr>
        <w:t xml:space="preserve">La información que allí se consigne es total y absolutamente confidencial, y de imposición en razón del cargo público que ejercen quienes participan del chat; de ahí que la persona administradora del chat debe velar </w:t>
      </w:r>
      <w:proofErr w:type="gramStart"/>
      <w:r w:rsidRPr="0094365D">
        <w:rPr>
          <w:rFonts w:ascii="Times New Roman" w:eastAsia="Calibri" w:hAnsi="Times New Roman" w:cs="Times New Roman"/>
          <w:sz w:val="24"/>
          <w:szCs w:val="24"/>
          <w:lang w:eastAsia="es-CR"/>
        </w:rPr>
        <w:t>para</w:t>
      </w:r>
      <w:proofErr w:type="gramEnd"/>
      <w:r w:rsidRPr="0094365D">
        <w:rPr>
          <w:rFonts w:ascii="Times New Roman" w:eastAsia="Calibri" w:hAnsi="Times New Roman" w:cs="Times New Roman"/>
          <w:sz w:val="24"/>
          <w:szCs w:val="24"/>
          <w:lang w:eastAsia="es-CR"/>
        </w:rPr>
        <w:t xml:space="preserve"> que solamente se ingresen personas que integran los Equipos. </w:t>
      </w:r>
    </w:p>
    <w:p w14:paraId="1C0EFD28" w14:textId="77777777" w:rsidR="0094365D" w:rsidRPr="0094365D" w:rsidRDefault="0094365D" w:rsidP="0094365D">
      <w:pPr>
        <w:autoSpaceDN w:val="0"/>
        <w:ind w:firstLine="709"/>
        <w:jc w:val="both"/>
        <w:textAlignment w:val="baseline"/>
        <w:rPr>
          <w:rFonts w:eastAsia="Calibri"/>
          <w:sz w:val="24"/>
          <w:szCs w:val="24"/>
        </w:rPr>
      </w:pPr>
    </w:p>
    <w:p w14:paraId="0612B22A" w14:textId="77777777" w:rsidR="0094365D" w:rsidRPr="0094365D" w:rsidRDefault="0094365D" w:rsidP="0094365D">
      <w:pPr>
        <w:numPr>
          <w:ilvl w:val="0"/>
          <w:numId w:val="2"/>
        </w:numPr>
        <w:autoSpaceDN w:val="0"/>
        <w:ind w:left="0" w:firstLine="709"/>
        <w:jc w:val="both"/>
        <w:textAlignment w:val="baseline"/>
        <w:rPr>
          <w:rFonts w:eastAsia="Calibri"/>
          <w:sz w:val="24"/>
          <w:szCs w:val="24"/>
        </w:rPr>
      </w:pPr>
      <w:r w:rsidRPr="0094365D">
        <w:rPr>
          <w:rFonts w:ascii="Times New Roman" w:eastAsia="Calibri" w:hAnsi="Times New Roman" w:cs="Times New Roman"/>
          <w:sz w:val="24"/>
          <w:szCs w:val="24"/>
          <w:lang w:eastAsia="es-CR"/>
        </w:rPr>
        <w:t xml:space="preserve">Solo podrán participar en el chat, las personas profesionales del Poder Judicial o de la CCSS, que vayan a estar involucradas en la atención de las víctimas. Ninguna persona que sea ajena a la atención de estos </w:t>
      </w:r>
      <w:proofErr w:type="gramStart"/>
      <w:r w:rsidRPr="0094365D">
        <w:rPr>
          <w:rFonts w:ascii="Times New Roman" w:eastAsia="Calibri" w:hAnsi="Times New Roman" w:cs="Times New Roman"/>
          <w:sz w:val="24"/>
          <w:szCs w:val="24"/>
          <w:lang w:eastAsia="es-CR"/>
        </w:rPr>
        <w:t>casos,</w:t>
      </w:r>
      <w:proofErr w:type="gramEnd"/>
      <w:r w:rsidRPr="0094365D">
        <w:rPr>
          <w:rFonts w:ascii="Times New Roman" w:eastAsia="Calibri" w:hAnsi="Times New Roman" w:cs="Times New Roman"/>
          <w:sz w:val="24"/>
          <w:szCs w:val="24"/>
          <w:lang w:eastAsia="es-CR"/>
        </w:rPr>
        <w:t xml:space="preserve"> debe participar del mismo. </w:t>
      </w:r>
    </w:p>
    <w:p w14:paraId="1649A571" w14:textId="77777777" w:rsidR="0094365D" w:rsidRPr="0094365D" w:rsidRDefault="0094365D" w:rsidP="0094365D">
      <w:pPr>
        <w:autoSpaceDN w:val="0"/>
        <w:ind w:firstLine="709"/>
        <w:jc w:val="both"/>
        <w:textAlignment w:val="baseline"/>
        <w:rPr>
          <w:rFonts w:eastAsia="Calibri"/>
          <w:sz w:val="24"/>
          <w:szCs w:val="24"/>
        </w:rPr>
      </w:pPr>
    </w:p>
    <w:p w14:paraId="225C8BA9" w14:textId="77777777" w:rsidR="0094365D" w:rsidRPr="0094365D" w:rsidRDefault="0094365D" w:rsidP="0094365D">
      <w:pPr>
        <w:numPr>
          <w:ilvl w:val="0"/>
          <w:numId w:val="2"/>
        </w:numPr>
        <w:autoSpaceDN w:val="0"/>
        <w:ind w:left="0" w:firstLine="709"/>
        <w:jc w:val="both"/>
        <w:textAlignment w:val="baseline"/>
        <w:rPr>
          <w:rFonts w:eastAsia="Calibri"/>
          <w:sz w:val="24"/>
          <w:szCs w:val="24"/>
        </w:rPr>
      </w:pPr>
      <w:r w:rsidRPr="0094365D">
        <w:rPr>
          <w:rFonts w:ascii="Times New Roman" w:eastAsia="Calibri" w:hAnsi="Times New Roman" w:cs="Times New Roman"/>
          <w:sz w:val="24"/>
          <w:szCs w:val="24"/>
          <w:lang w:eastAsia="es-CR"/>
        </w:rPr>
        <w:t>El personal del Poder Judicial o de la CCSS, puede valorar la posibilidad de incluir y hacer partícipe al personal del PANI, Ministerio de Seguridad Pública, INAMU, etc.; si estos profesionales participan en el equipo y coordinación local; y sólo en casos estrictamente necesarios.</w:t>
      </w:r>
    </w:p>
    <w:p w14:paraId="5366A14B" w14:textId="77777777" w:rsidR="0094365D" w:rsidRPr="0094365D" w:rsidRDefault="0094365D" w:rsidP="0094365D">
      <w:pPr>
        <w:autoSpaceDN w:val="0"/>
        <w:ind w:firstLine="709"/>
        <w:jc w:val="both"/>
        <w:textAlignment w:val="baseline"/>
        <w:rPr>
          <w:rFonts w:eastAsia="Calibri"/>
          <w:sz w:val="24"/>
          <w:szCs w:val="24"/>
        </w:rPr>
      </w:pPr>
    </w:p>
    <w:p w14:paraId="23469E5A" w14:textId="77777777" w:rsidR="0094365D" w:rsidRPr="0094365D" w:rsidRDefault="0094365D" w:rsidP="0094365D">
      <w:pPr>
        <w:numPr>
          <w:ilvl w:val="0"/>
          <w:numId w:val="2"/>
        </w:numPr>
        <w:autoSpaceDN w:val="0"/>
        <w:ind w:left="0" w:firstLine="709"/>
        <w:jc w:val="both"/>
        <w:textAlignment w:val="baseline"/>
        <w:rPr>
          <w:rFonts w:eastAsia="Calibri"/>
          <w:sz w:val="24"/>
          <w:szCs w:val="24"/>
        </w:rPr>
      </w:pPr>
      <w:r w:rsidRPr="0094365D">
        <w:rPr>
          <w:rFonts w:ascii="Times New Roman" w:eastAsia="Calibri" w:hAnsi="Times New Roman" w:cs="Times New Roman"/>
          <w:sz w:val="24"/>
          <w:szCs w:val="24"/>
          <w:lang w:eastAsia="es-CR"/>
        </w:rPr>
        <w:t xml:space="preserve">Por confidencialidad </w:t>
      </w:r>
      <w:r w:rsidRPr="0094365D">
        <w:rPr>
          <w:rFonts w:ascii="Times New Roman" w:eastAsia="Calibri" w:hAnsi="Times New Roman" w:cs="Times New Roman"/>
          <w:b/>
          <w:bCs/>
          <w:sz w:val="24"/>
          <w:szCs w:val="24"/>
          <w:u w:val="single"/>
          <w:lang w:eastAsia="es-CR"/>
        </w:rPr>
        <w:t>nunca</w:t>
      </w:r>
      <w:r w:rsidRPr="0094365D">
        <w:rPr>
          <w:rFonts w:ascii="Times New Roman" w:eastAsia="Calibri" w:hAnsi="Times New Roman" w:cs="Times New Roman"/>
          <w:sz w:val="24"/>
          <w:szCs w:val="24"/>
          <w:lang w:eastAsia="es-CR"/>
        </w:rPr>
        <w:t xml:space="preserve"> se debe consignar el nombre de las víctimas menores de edad; siempre se debe hacer referencia a las siglas del nombre, o referirse a la persona según el sexo (hombre o mujer) y la edad. Podría indicarse el lugar de los hechos y hora de ocurrencia de </w:t>
      </w:r>
      <w:proofErr w:type="gramStart"/>
      <w:r w:rsidRPr="0094365D">
        <w:rPr>
          <w:rFonts w:ascii="Times New Roman" w:eastAsia="Calibri" w:hAnsi="Times New Roman" w:cs="Times New Roman"/>
          <w:sz w:val="24"/>
          <w:szCs w:val="24"/>
          <w:lang w:eastAsia="es-CR"/>
        </w:rPr>
        <w:t>los mismos</w:t>
      </w:r>
      <w:proofErr w:type="gramEnd"/>
      <w:r w:rsidRPr="0094365D">
        <w:rPr>
          <w:rFonts w:ascii="Times New Roman" w:eastAsia="Calibri" w:hAnsi="Times New Roman" w:cs="Times New Roman"/>
          <w:sz w:val="24"/>
          <w:szCs w:val="24"/>
          <w:lang w:eastAsia="es-CR"/>
        </w:rPr>
        <w:t>, y cualquier otro detalle que considere necesario.</w:t>
      </w:r>
    </w:p>
    <w:p w14:paraId="6735AFF2" w14:textId="77777777" w:rsidR="0094365D" w:rsidRPr="0094365D" w:rsidRDefault="0094365D" w:rsidP="0094365D">
      <w:pPr>
        <w:autoSpaceDN w:val="0"/>
        <w:ind w:firstLine="709"/>
        <w:jc w:val="both"/>
        <w:textAlignment w:val="baseline"/>
        <w:rPr>
          <w:rFonts w:eastAsia="Calibri"/>
          <w:sz w:val="24"/>
          <w:szCs w:val="24"/>
        </w:rPr>
      </w:pPr>
    </w:p>
    <w:p w14:paraId="11ABBB2C" w14:textId="77777777" w:rsidR="0094365D" w:rsidRPr="0094365D" w:rsidRDefault="0094365D" w:rsidP="0094365D">
      <w:pPr>
        <w:numPr>
          <w:ilvl w:val="0"/>
          <w:numId w:val="2"/>
        </w:numPr>
        <w:autoSpaceDN w:val="0"/>
        <w:ind w:left="0" w:firstLine="709"/>
        <w:jc w:val="both"/>
        <w:textAlignment w:val="baseline"/>
        <w:rPr>
          <w:rFonts w:eastAsia="Calibri"/>
          <w:sz w:val="24"/>
          <w:szCs w:val="24"/>
        </w:rPr>
      </w:pPr>
      <w:r w:rsidRPr="0094365D">
        <w:rPr>
          <w:rFonts w:ascii="Times New Roman" w:eastAsia="Calibri" w:hAnsi="Times New Roman" w:cs="Times New Roman"/>
          <w:sz w:val="24"/>
          <w:szCs w:val="24"/>
          <w:lang w:eastAsia="es-CR"/>
        </w:rPr>
        <w:t>Queda totalmente proscrito que este tipo de chats se utilicen para compartir imágenes, memes, videos, audios, que no tengan relación alguna con la situación que se vaya a atender.</w:t>
      </w:r>
    </w:p>
    <w:p w14:paraId="04383BD0" w14:textId="77777777" w:rsidR="0094365D" w:rsidRPr="0094365D" w:rsidRDefault="0094365D" w:rsidP="0094365D">
      <w:pPr>
        <w:autoSpaceDN w:val="0"/>
        <w:ind w:firstLine="709"/>
        <w:jc w:val="both"/>
        <w:textAlignment w:val="baseline"/>
        <w:rPr>
          <w:rFonts w:eastAsia="Calibri"/>
          <w:sz w:val="24"/>
          <w:szCs w:val="24"/>
        </w:rPr>
      </w:pPr>
    </w:p>
    <w:p w14:paraId="7C5B5035" w14:textId="77777777" w:rsidR="0094365D" w:rsidRPr="0094365D" w:rsidRDefault="0094365D" w:rsidP="0094365D">
      <w:pPr>
        <w:numPr>
          <w:ilvl w:val="0"/>
          <w:numId w:val="2"/>
        </w:numPr>
        <w:autoSpaceDN w:val="0"/>
        <w:ind w:left="0" w:firstLine="709"/>
        <w:jc w:val="both"/>
        <w:textAlignment w:val="baseline"/>
        <w:rPr>
          <w:rFonts w:eastAsia="Calibri"/>
          <w:sz w:val="24"/>
          <w:szCs w:val="24"/>
        </w:rPr>
      </w:pPr>
      <w:r w:rsidRPr="0094365D">
        <w:rPr>
          <w:rFonts w:ascii="Times New Roman" w:eastAsia="Calibri" w:hAnsi="Times New Roman" w:cs="Times New Roman"/>
          <w:sz w:val="24"/>
          <w:szCs w:val="24"/>
          <w:lang w:eastAsia="es-CR"/>
        </w:rPr>
        <w:t xml:space="preserve">Debe usarse con la formalidad, seriedad y respeto que amerita la situación que se atienda. </w:t>
      </w:r>
    </w:p>
    <w:p w14:paraId="5621038E" w14:textId="77777777" w:rsidR="0094365D" w:rsidRPr="0094365D" w:rsidRDefault="0094365D" w:rsidP="0094365D">
      <w:pPr>
        <w:autoSpaceDN w:val="0"/>
        <w:ind w:firstLine="709"/>
        <w:jc w:val="both"/>
        <w:textAlignment w:val="baseline"/>
        <w:rPr>
          <w:rFonts w:eastAsia="Calibri"/>
          <w:sz w:val="24"/>
          <w:szCs w:val="24"/>
        </w:rPr>
      </w:pPr>
    </w:p>
    <w:p w14:paraId="4B9233A1" w14:textId="77777777" w:rsidR="0094365D" w:rsidRPr="0094365D" w:rsidRDefault="0094365D" w:rsidP="0094365D">
      <w:pPr>
        <w:numPr>
          <w:ilvl w:val="0"/>
          <w:numId w:val="2"/>
        </w:numPr>
        <w:autoSpaceDN w:val="0"/>
        <w:ind w:left="0" w:firstLine="709"/>
        <w:jc w:val="both"/>
        <w:textAlignment w:val="baseline"/>
        <w:rPr>
          <w:rFonts w:eastAsia="Calibri"/>
          <w:sz w:val="24"/>
          <w:szCs w:val="24"/>
        </w:rPr>
      </w:pPr>
      <w:r w:rsidRPr="0094365D">
        <w:rPr>
          <w:rFonts w:ascii="Times New Roman" w:eastAsia="Calibri" w:hAnsi="Times New Roman" w:cs="Times New Roman"/>
          <w:sz w:val="24"/>
          <w:szCs w:val="24"/>
          <w:lang w:eastAsia="es-CR"/>
        </w:rPr>
        <w:t xml:space="preserve">Es importante que cada persona que participa del </w:t>
      </w:r>
      <w:proofErr w:type="gramStart"/>
      <w:r w:rsidRPr="0094365D">
        <w:rPr>
          <w:rFonts w:ascii="Times New Roman" w:eastAsia="Calibri" w:hAnsi="Times New Roman" w:cs="Times New Roman"/>
          <w:sz w:val="24"/>
          <w:szCs w:val="24"/>
          <w:lang w:eastAsia="es-CR"/>
        </w:rPr>
        <w:t>chat,</w:t>
      </w:r>
      <w:proofErr w:type="gramEnd"/>
      <w:r w:rsidRPr="0094365D">
        <w:rPr>
          <w:rFonts w:ascii="Times New Roman" w:eastAsia="Calibri" w:hAnsi="Times New Roman" w:cs="Times New Roman"/>
          <w:sz w:val="24"/>
          <w:szCs w:val="24"/>
          <w:lang w:eastAsia="es-CR"/>
        </w:rPr>
        <w:t xml:space="preserve"> se identifique cada vez que participe, de manera que exista claridad en cuanto a la función que desempeña y el rol que tiene dentro del Equipo.</w:t>
      </w:r>
    </w:p>
    <w:p w14:paraId="42D3878C" w14:textId="77777777" w:rsidR="0094365D" w:rsidRPr="0094365D" w:rsidRDefault="0094365D" w:rsidP="0094365D">
      <w:pPr>
        <w:autoSpaceDN w:val="0"/>
        <w:ind w:firstLine="709"/>
        <w:jc w:val="both"/>
        <w:textAlignment w:val="baseline"/>
        <w:rPr>
          <w:rFonts w:eastAsia="Calibri"/>
          <w:sz w:val="24"/>
          <w:szCs w:val="24"/>
        </w:rPr>
      </w:pPr>
    </w:p>
    <w:p w14:paraId="4803DA74" w14:textId="77777777" w:rsidR="0094365D" w:rsidRPr="0094365D" w:rsidRDefault="0094365D" w:rsidP="0094365D">
      <w:pPr>
        <w:numPr>
          <w:ilvl w:val="0"/>
          <w:numId w:val="2"/>
        </w:numPr>
        <w:autoSpaceDN w:val="0"/>
        <w:ind w:left="0" w:firstLine="709"/>
        <w:jc w:val="both"/>
        <w:textAlignment w:val="baseline"/>
        <w:rPr>
          <w:rFonts w:eastAsia="Calibri"/>
          <w:sz w:val="24"/>
          <w:szCs w:val="24"/>
        </w:rPr>
      </w:pPr>
      <w:r w:rsidRPr="0094365D">
        <w:rPr>
          <w:rFonts w:ascii="Times New Roman" w:eastAsia="Calibri" w:hAnsi="Times New Roman" w:cs="Times New Roman"/>
          <w:sz w:val="24"/>
          <w:szCs w:val="24"/>
          <w:lang w:eastAsia="es-CR"/>
        </w:rPr>
        <w:t>Se debe homogenizar el nombre del chat a ‘‘ERRVV y la zona’’ por ejemplo: ERRVV Alajuela.</w:t>
      </w:r>
    </w:p>
    <w:p w14:paraId="56E070C0" w14:textId="77777777" w:rsidR="0094365D" w:rsidRPr="0094365D" w:rsidRDefault="0094365D" w:rsidP="0094365D">
      <w:pPr>
        <w:autoSpaceDN w:val="0"/>
        <w:ind w:firstLine="709"/>
        <w:jc w:val="both"/>
        <w:textAlignment w:val="baseline"/>
        <w:rPr>
          <w:rFonts w:eastAsia="Calibri"/>
          <w:sz w:val="24"/>
          <w:szCs w:val="24"/>
        </w:rPr>
      </w:pPr>
    </w:p>
    <w:p w14:paraId="7B526311" w14:textId="77777777" w:rsidR="0094365D" w:rsidRPr="0094365D" w:rsidRDefault="0094365D" w:rsidP="0094365D">
      <w:pPr>
        <w:ind w:firstLine="709"/>
        <w:jc w:val="both"/>
        <w:rPr>
          <w:rFonts w:eastAsia="Calibri"/>
          <w:b/>
          <w:bCs/>
          <w:sz w:val="24"/>
          <w:szCs w:val="24"/>
        </w:rPr>
      </w:pPr>
      <w:r w:rsidRPr="0094365D">
        <w:rPr>
          <w:rFonts w:ascii="Times New Roman" w:eastAsia="Calibri" w:hAnsi="Times New Roman" w:cs="Times New Roman"/>
          <w:b/>
          <w:bCs/>
          <w:sz w:val="24"/>
          <w:szCs w:val="24"/>
          <w:lang w:eastAsia="es-CR"/>
        </w:rPr>
        <w:t>II. Reuniones de los Equipos:</w:t>
      </w:r>
    </w:p>
    <w:p w14:paraId="22AF83E8" w14:textId="77777777" w:rsidR="0094365D" w:rsidRPr="0094365D" w:rsidRDefault="0094365D" w:rsidP="0094365D">
      <w:pPr>
        <w:ind w:firstLine="709"/>
        <w:jc w:val="both"/>
        <w:rPr>
          <w:rFonts w:eastAsia="Calibri"/>
          <w:b/>
          <w:bCs/>
          <w:sz w:val="24"/>
          <w:szCs w:val="24"/>
        </w:rPr>
      </w:pPr>
    </w:p>
    <w:p w14:paraId="42641128" w14:textId="77777777" w:rsidR="0094365D" w:rsidRPr="0094365D" w:rsidRDefault="0094365D" w:rsidP="0094365D">
      <w:pPr>
        <w:numPr>
          <w:ilvl w:val="0"/>
          <w:numId w:val="3"/>
        </w:numPr>
        <w:autoSpaceDN w:val="0"/>
        <w:ind w:left="0" w:firstLine="709"/>
        <w:jc w:val="both"/>
        <w:textAlignment w:val="baseline"/>
        <w:rPr>
          <w:rFonts w:eastAsia="Calibri"/>
          <w:sz w:val="24"/>
          <w:szCs w:val="24"/>
        </w:rPr>
      </w:pPr>
      <w:r w:rsidRPr="0094365D">
        <w:rPr>
          <w:rFonts w:ascii="Times New Roman" w:eastAsia="Calibri" w:hAnsi="Times New Roman" w:cs="Times New Roman"/>
          <w:sz w:val="24"/>
          <w:szCs w:val="24"/>
          <w:lang w:eastAsia="es-CR"/>
        </w:rPr>
        <w:t>Es de gran importancia que todos los equipos cuenten con una persona coordinadora, y que dicha figura recaiga en los fiscales o fiscalas de la Fiscalía Adjunta de Género, debido a la especialización de la materia y la dirección funcional que ejerzan sobre el resto de las dependencias.</w:t>
      </w:r>
    </w:p>
    <w:p w14:paraId="13F2F603" w14:textId="77777777" w:rsidR="0094365D" w:rsidRPr="0094365D" w:rsidRDefault="0094365D" w:rsidP="0094365D">
      <w:pPr>
        <w:autoSpaceDN w:val="0"/>
        <w:ind w:firstLine="709"/>
        <w:jc w:val="both"/>
        <w:textAlignment w:val="baseline"/>
        <w:rPr>
          <w:rFonts w:eastAsia="Calibri"/>
          <w:sz w:val="24"/>
          <w:szCs w:val="24"/>
        </w:rPr>
      </w:pPr>
    </w:p>
    <w:p w14:paraId="6AD499B1" w14:textId="77777777" w:rsidR="0094365D" w:rsidRPr="0094365D" w:rsidRDefault="0094365D" w:rsidP="0094365D">
      <w:pPr>
        <w:numPr>
          <w:ilvl w:val="0"/>
          <w:numId w:val="3"/>
        </w:numPr>
        <w:autoSpaceDN w:val="0"/>
        <w:ind w:left="0" w:firstLine="709"/>
        <w:jc w:val="both"/>
        <w:textAlignment w:val="baseline"/>
        <w:rPr>
          <w:rFonts w:eastAsia="Calibri"/>
          <w:sz w:val="24"/>
          <w:szCs w:val="24"/>
          <w:lang w:eastAsia="es-ES"/>
        </w:rPr>
      </w:pPr>
      <w:r w:rsidRPr="0094365D">
        <w:rPr>
          <w:rFonts w:ascii="Times New Roman" w:eastAsia="Calibri" w:hAnsi="Times New Roman" w:cs="Times New Roman"/>
          <w:sz w:val="24"/>
          <w:szCs w:val="24"/>
          <w:lang w:eastAsia="es-ES"/>
        </w:rPr>
        <w:t xml:space="preserve">Cada equipo debe confeccionar informes trimestrales de los casos que atienden, de manera que se logren un análisis de </w:t>
      </w:r>
      <w:proofErr w:type="gramStart"/>
      <w:r w:rsidRPr="0094365D">
        <w:rPr>
          <w:rFonts w:ascii="Times New Roman" w:eastAsia="Calibri" w:hAnsi="Times New Roman" w:cs="Times New Roman"/>
          <w:sz w:val="24"/>
          <w:szCs w:val="24"/>
          <w:lang w:eastAsia="es-ES"/>
        </w:rPr>
        <w:t>los mismos</w:t>
      </w:r>
      <w:proofErr w:type="gramEnd"/>
      <w:r w:rsidRPr="0094365D">
        <w:rPr>
          <w:rFonts w:ascii="Times New Roman" w:eastAsia="Calibri" w:hAnsi="Times New Roman" w:cs="Times New Roman"/>
          <w:sz w:val="24"/>
          <w:szCs w:val="24"/>
          <w:lang w:eastAsia="es-ES"/>
        </w:rPr>
        <w:t xml:space="preserve"> que pueda contribuir en la toma de decisiones.  </w:t>
      </w:r>
    </w:p>
    <w:p w14:paraId="79191BE0" w14:textId="77777777" w:rsidR="0094365D" w:rsidRPr="0094365D" w:rsidRDefault="0094365D" w:rsidP="0094365D">
      <w:pPr>
        <w:autoSpaceDN w:val="0"/>
        <w:ind w:firstLine="709"/>
        <w:jc w:val="both"/>
        <w:textAlignment w:val="baseline"/>
        <w:rPr>
          <w:rFonts w:eastAsia="Calibri"/>
          <w:sz w:val="24"/>
          <w:szCs w:val="24"/>
          <w:lang w:eastAsia="es-ES"/>
        </w:rPr>
      </w:pPr>
    </w:p>
    <w:p w14:paraId="534F54E3" w14:textId="77777777" w:rsidR="0094365D" w:rsidRPr="0094365D" w:rsidRDefault="0094365D" w:rsidP="0094365D">
      <w:pPr>
        <w:numPr>
          <w:ilvl w:val="0"/>
          <w:numId w:val="3"/>
        </w:numPr>
        <w:autoSpaceDN w:val="0"/>
        <w:ind w:left="0" w:firstLine="709"/>
        <w:jc w:val="both"/>
        <w:textAlignment w:val="baseline"/>
        <w:rPr>
          <w:rFonts w:eastAsia="Calibri"/>
          <w:sz w:val="24"/>
          <w:szCs w:val="24"/>
          <w:lang w:eastAsia="ar-SA"/>
        </w:rPr>
      </w:pPr>
      <w:r w:rsidRPr="0094365D">
        <w:rPr>
          <w:rFonts w:ascii="Times New Roman" w:eastAsia="Calibri" w:hAnsi="Times New Roman" w:cs="Times New Roman"/>
          <w:sz w:val="24"/>
          <w:szCs w:val="24"/>
          <w:lang w:eastAsia="es-CR"/>
        </w:rPr>
        <w:t>Los equipos deben realizar reuniones mensuales o bimensuales, utilizando la metodología de análisis de casos y el cronograma de las reuniones debe ser remitido a la Secretaría Técnica de Género y Acceso a la Justicia.</w:t>
      </w:r>
    </w:p>
    <w:p w14:paraId="257873B0" w14:textId="77777777" w:rsidR="0094365D" w:rsidRPr="0094365D" w:rsidRDefault="0094365D" w:rsidP="0094365D">
      <w:pPr>
        <w:autoSpaceDN w:val="0"/>
        <w:ind w:firstLine="709"/>
        <w:jc w:val="both"/>
        <w:textAlignment w:val="baseline"/>
        <w:rPr>
          <w:rFonts w:eastAsia="Calibri"/>
          <w:sz w:val="24"/>
          <w:szCs w:val="24"/>
        </w:rPr>
      </w:pPr>
    </w:p>
    <w:p w14:paraId="18FAFE02" w14:textId="77777777" w:rsidR="0094365D" w:rsidRPr="0094365D" w:rsidRDefault="0094365D" w:rsidP="0094365D">
      <w:pPr>
        <w:numPr>
          <w:ilvl w:val="0"/>
          <w:numId w:val="3"/>
        </w:numPr>
        <w:autoSpaceDN w:val="0"/>
        <w:ind w:left="0" w:firstLine="709"/>
        <w:jc w:val="both"/>
        <w:textAlignment w:val="baseline"/>
        <w:rPr>
          <w:rFonts w:eastAsia="Calibri"/>
          <w:sz w:val="24"/>
          <w:szCs w:val="24"/>
        </w:rPr>
      </w:pPr>
      <w:r w:rsidRPr="0094365D">
        <w:rPr>
          <w:rFonts w:ascii="Times New Roman" w:eastAsia="Calibri" w:hAnsi="Times New Roman" w:cs="Times New Roman"/>
          <w:sz w:val="24"/>
          <w:szCs w:val="24"/>
          <w:lang w:eastAsia="es-CR"/>
        </w:rPr>
        <w:t xml:space="preserve">En caso de reportes, dudas o consultas se pueden contactar al correo institucional  </w:t>
      </w:r>
      <w:hyperlink r:id="rId5" w:history="1">
        <w:r w:rsidRPr="0094365D">
          <w:rPr>
            <w:rFonts w:ascii="Times New Roman" w:eastAsia="Calibri" w:hAnsi="Times New Roman" w:cs="Times New Roman"/>
            <w:color w:val="0000FF"/>
            <w:sz w:val="24"/>
            <w:szCs w:val="24"/>
            <w:u w:val="single"/>
            <w:lang w:eastAsia="es-CR"/>
          </w:rPr>
          <w:t>proyecto_err@poder-judicial.go.cr</w:t>
        </w:r>
      </w:hyperlink>
    </w:p>
    <w:p w14:paraId="6FEF48BF" w14:textId="77777777" w:rsidR="0094365D" w:rsidRPr="0094365D" w:rsidRDefault="0094365D" w:rsidP="0094365D">
      <w:pPr>
        <w:autoSpaceDN w:val="0"/>
        <w:ind w:firstLine="709"/>
        <w:jc w:val="both"/>
        <w:textAlignment w:val="baseline"/>
        <w:rPr>
          <w:rFonts w:eastAsia="Calibri"/>
          <w:sz w:val="24"/>
          <w:szCs w:val="24"/>
        </w:rPr>
      </w:pPr>
    </w:p>
    <w:p w14:paraId="49C6C62A" w14:textId="77777777" w:rsidR="0094365D" w:rsidRPr="0094365D" w:rsidRDefault="0094365D" w:rsidP="0094365D">
      <w:pPr>
        <w:numPr>
          <w:ilvl w:val="0"/>
          <w:numId w:val="3"/>
        </w:numPr>
        <w:autoSpaceDN w:val="0"/>
        <w:ind w:left="0" w:firstLine="709"/>
        <w:jc w:val="both"/>
        <w:textAlignment w:val="baseline"/>
        <w:rPr>
          <w:rFonts w:eastAsia="Calibri"/>
          <w:sz w:val="24"/>
          <w:szCs w:val="24"/>
        </w:rPr>
      </w:pPr>
      <w:r w:rsidRPr="0094365D">
        <w:rPr>
          <w:rFonts w:ascii="Times New Roman" w:eastAsia="Calibri" w:hAnsi="Times New Roman" w:cs="Times New Roman"/>
          <w:sz w:val="24"/>
          <w:szCs w:val="24"/>
          <w:lang w:eastAsia="es-CR"/>
        </w:rPr>
        <w:t xml:space="preserve">Se adjunta metodología para la realización de las reuniones, en relación con el análisis de los casos.  </w:t>
      </w:r>
    </w:p>
    <w:p w14:paraId="69AD1FFB" w14:textId="77777777" w:rsidR="0094365D" w:rsidRPr="0094365D" w:rsidRDefault="0094365D" w:rsidP="0094365D">
      <w:pPr>
        <w:autoSpaceDN w:val="0"/>
        <w:ind w:firstLine="709"/>
        <w:jc w:val="both"/>
        <w:textAlignment w:val="baseline"/>
        <w:rPr>
          <w:rFonts w:eastAsia="Calibri"/>
          <w:sz w:val="24"/>
          <w:szCs w:val="24"/>
        </w:rPr>
      </w:pPr>
    </w:p>
    <w:p w14:paraId="31B0E183" w14:textId="77777777" w:rsidR="0094365D" w:rsidRPr="0094365D" w:rsidRDefault="0094365D" w:rsidP="0094365D">
      <w:pPr>
        <w:ind w:firstLine="709"/>
        <w:jc w:val="center"/>
        <w:rPr>
          <w:rFonts w:eastAsia="Calibri"/>
          <w:b/>
          <w:bCs/>
          <w:sz w:val="24"/>
          <w:szCs w:val="24"/>
          <w:u w:val="single"/>
          <w:lang w:eastAsia="es-CR"/>
        </w:rPr>
      </w:pPr>
      <w:r w:rsidRPr="0094365D">
        <w:rPr>
          <w:rFonts w:ascii="Times New Roman" w:eastAsia="Calibri" w:hAnsi="Times New Roman" w:cs="Times New Roman"/>
          <w:b/>
          <w:bCs/>
          <w:sz w:val="24"/>
          <w:szCs w:val="24"/>
          <w:u w:val="single"/>
          <w:lang w:eastAsia="es-CR"/>
        </w:rPr>
        <w:t>Metodología para el Análisis de Casos</w:t>
      </w:r>
    </w:p>
    <w:p w14:paraId="69C825B2" w14:textId="77777777" w:rsidR="0094365D" w:rsidRPr="0094365D" w:rsidRDefault="0094365D" w:rsidP="0094365D">
      <w:pPr>
        <w:ind w:firstLine="709"/>
        <w:jc w:val="both"/>
        <w:rPr>
          <w:rFonts w:eastAsia="Calibri"/>
          <w:color w:val="FF0000"/>
          <w:sz w:val="24"/>
          <w:szCs w:val="24"/>
          <w:lang w:eastAsia="es-CR"/>
        </w:rPr>
      </w:pPr>
    </w:p>
    <w:p w14:paraId="3E5B05F7" w14:textId="77777777" w:rsidR="0094365D" w:rsidRPr="0094365D" w:rsidRDefault="0094365D" w:rsidP="0094365D">
      <w:pPr>
        <w:ind w:firstLine="709"/>
        <w:jc w:val="both"/>
        <w:rPr>
          <w:rFonts w:eastAsia="Calibri"/>
          <w:sz w:val="24"/>
          <w:szCs w:val="24"/>
          <w:lang w:eastAsia="ar-SA"/>
        </w:rPr>
      </w:pPr>
      <w:r w:rsidRPr="0094365D">
        <w:rPr>
          <w:rFonts w:ascii="Times New Roman" w:eastAsia="Calibri" w:hAnsi="Times New Roman" w:cs="Times New Roman"/>
          <w:sz w:val="24"/>
          <w:szCs w:val="24"/>
          <w:lang w:eastAsia="es-CR"/>
        </w:rPr>
        <w:t xml:space="preserve">La técnica de Método de Casos </w:t>
      </w:r>
      <w:r w:rsidRPr="0094365D">
        <w:rPr>
          <w:rFonts w:ascii="Times New Roman" w:eastAsia="Calibri" w:hAnsi="Times New Roman" w:cs="Times New Roman"/>
          <w:color w:val="000000"/>
          <w:sz w:val="24"/>
          <w:szCs w:val="24"/>
          <w:shd w:val="clear" w:color="auto" w:fill="FFFFFF"/>
          <w:lang w:eastAsia="es-CR"/>
        </w:rPr>
        <w:t xml:space="preserve">es el estudio de una situación concreta para aprender o mejorar en un campo del conocimiento, </w:t>
      </w:r>
      <w:r w:rsidRPr="0094365D">
        <w:rPr>
          <w:rFonts w:ascii="Times New Roman" w:eastAsia="Calibri" w:hAnsi="Times New Roman" w:cs="Times New Roman"/>
          <w:sz w:val="24"/>
          <w:szCs w:val="24"/>
          <w:lang w:eastAsia="es-CR"/>
        </w:rPr>
        <w:t>consiste en presentar a cada integrante del equipo, situaciones problemáticas de la vida real para su estudio y análisis, de esta manera se pretende generar soluciones. El caso es una relación escrita que describe una situación acaecida en la vida de la víctima. Su aplicación como estrategia de aprendizaje reside en que proporciona datos concretos para reflexionar, analizar, comparar y discutir en grupo las posibles soluciones al problema que se presenta. Se coordina con trabajo colaborativo y toma de decisiones.</w:t>
      </w:r>
    </w:p>
    <w:p w14:paraId="4500A893" w14:textId="77777777" w:rsidR="0094365D" w:rsidRPr="0094365D" w:rsidRDefault="0094365D" w:rsidP="0094365D">
      <w:pPr>
        <w:ind w:firstLine="709"/>
        <w:jc w:val="both"/>
        <w:rPr>
          <w:rFonts w:eastAsia="Calibri"/>
          <w:color w:val="FF0000"/>
          <w:sz w:val="24"/>
          <w:szCs w:val="24"/>
          <w:lang w:eastAsia="es-CR"/>
        </w:rPr>
      </w:pPr>
    </w:p>
    <w:p w14:paraId="454FF30F" w14:textId="77777777" w:rsidR="0094365D" w:rsidRPr="0094365D" w:rsidRDefault="0094365D" w:rsidP="0094365D">
      <w:pPr>
        <w:ind w:firstLine="709"/>
        <w:jc w:val="both"/>
        <w:rPr>
          <w:rFonts w:eastAsia="Calibri"/>
          <w:sz w:val="24"/>
          <w:szCs w:val="24"/>
          <w:lang w:eastAsia="ar-SA"/>
        </w:rPr>
      </w:pPr>
      <w:r w:rsidRPr="0094365D">
        <w:rPr>
          <w:rFonts w:ascii="Times New Roman" w:eastAsia="Calibri" w:hAnsi="Times New Roman" w:cs="Times New Roman"/>
          <w:b/>
          <w:bCs/>
          <w:sz w:val="24"/>
          <w:szCs w:val="24"/>
          <w:lang w:eastAsia="es-CR"/>
        </w:rPr>
        <w:t>1. Selección del caso</w:t>
      </w:r>
    </w:p>
    <w:p w14:paraId="272C5041" w14:textId="77777777" w:rsidR="0094365D" w:rsidRPr="0094365D" w:rsidRDefault="0094365D" w:rsidP="0094365D">
      <w:pPr>
        <w:ind w:firstLine="709"/>
        <w:jc w:val="both"/>
        <w:rPr>
          <w:rFonts w:eastAsia="Calibri"/>
          <w:sz w:val="24"/>
          <w:szCs w:val="24"/>
          <w:lang w:eastAsia="es-CR"/>
        </w:rPr>
      </w:pPr>
    </w:p>
    <w:p w14:paraId="6A0FA43A" w14:textId="77777777" w:rsidR="0094365D" w:rsidRPr="0094365D" w:rsidRDefault="0094365D" w:rsidP="0094365D">
      <w:pPr>
        <w:ind w:firstLine="709"/>
        <w:jc w:val="both"/>
        <w:rPr>
          <w:rFonts w:eastAsia="Calibri"/>
          <w:sz w:val="24"/>
          <w:szCs w:val="24"/>
          <w:lang w:eastAsia="es-CR"/>
        </w:rPr>
      </w:pPr>
      <w:r w:rsidRPr="0094365D">
        <w:rPr>
          <w:rFonts w:ascii="Times New Roman" w:eastAsia="Calibri" w:hAnsi="Times New Roman" w:cs="Times New Roman"/>
          <w:sz w:val="24"/>
          <w:szCs w:val="24"/>
          <w:lang w:eastAsia="es-CR"/>
        </w:rPr>
        <w:t>Seleccione un caso que haya presentado características especiales que desee analizar con el grupo (puede ser debido a situaciones presentadas que haya que corregir, o mejorar; y también puede ser una buena práctica que pueda compartirse con el resto del equipo o con otros equipos a nivel nacional).</w:t>
      </w:r>
    </w:p>
    <w:p w14:paraId="751C445F" w14:textId="77777777" w:rsidR="0094365D" w:rsidRPr="0094365D" w:rsidRDefault="0094365D" w:rsidP="0094365D">
      <w:pPr>
        <w:ind w:firstLine="709"/>
        <w:jc w:val="both"/>
        <w:rPr>
          <w:rFonts w:eastAsia="Calibri"/>
          <w:sz w:val="24"/>
          <w:szCs w:val="24"/>
          <w:lang w:eastAsia="es-CR"/>
        </w:rPr>
      </w:pPr>
    </w:p>
    <w:p w14:paraId="5877E1A7" w14:textId="77777777" w:rsidR="0094365D" w:rsidRPr="0094365D" w:rsidRDefault="0094365D" w:rsidP="0094365D">
      <w:pPr>
        <w:ind w:firstLine="709"/>
        <w:jc w:val="both"/>
        <w:rPr>
          <w:rFonts w:eastAsia="Calibri"/>
          <w:sz w:val="24"/>
          <w:szCs w:val="24"/>
          <w:lang w:eastAsia="es-CR"/>
        </w:rPr>
      </w:pPr>
    </w:p>
    <w:p w14:paraId="0A18A84D" w14:textId="77777777" w:rsidR="0094365D" w:rsidRPr="0094365D" w:rsidRDefault="0094365D" w:rsidP="0094365D">
      <w:pPr>
        <w:ind w:firstLine="709"/>
        <w:jc w:val="both"/>
        <w:rPr>
          <w:rFonts w:eastAsia="Calibri"/>
          <w:b/>
          <w:bCs/>
          <w:sz w:val="24"/>
          <w:szCs w:val="24"/>
          <w:lang w:eastAsia="es-CR"/>
        </w:rPr>
      </w:pPr>
      <w:r w:rsidRPr="0094365D">
        <w:rPr>
          <w:rFonts w:ascii="Times New Roman" w:eastAsia="Calibri" w:hAnsi="Times New Roman" w:cs="Times New Roman"/>
          <w:b/>
          <w:bCs/>
          <w:sz w:val="24"/>
          <w:szCs w:val="24"/>
          <w:lang w:eastAsia="es-CR"/>
        </w:rPr>
        <w:t>2. Elaboración de preguntas</w:t>
      </w:r>
    </w:p>
    <w:p w14:paraId="6EFD4346" w14:textId="77777777" w:rsidR="0094365D" w:rsidRPr="0094365D" w:rsidRDefault="0094365D" w:rsidP="0094365D">
      <w:pPr>
        <w:ind w:firstLine="709"/>
        <w:jc w:val="both"/>
        <w:rPr>
          <w:rFonts w:eastAsia="Calibri"/>
          <w:sz w:val="24"/>
          <w:szCs w:val="24"/>
          <w:lang w:eastAsia="es-CR"/>
        </w:rPr>
      </w:pPr>
    </w:p>
    <w:p w14:paraId="050AC234" w14:textId="77777777" w:rsidR="0094365D" w:rsidRPr="0094365D" w:rsidRDefault="0094365D" w:rsidP="0094365D">
      <w:pPr>
        <w:ind w:firstLine="709"/>
        <w:jc w:val="both"/>
        <w:rPr>
          <w:rFonts w:eastAsia="Calibri"/>
          <w:sz w:val="24"/>
          <w:szCs w:val="24"/>
          <w:lang w:eastAsia="es-CR"/>
        </w:rPr>
      </w:pPr>
      <w:r w:rsidRPr="0094365D">
        <w:rPr>
          <w:rFonts w:ascii="Times New Roman" w:eastAsia="Calibri" w:hAnsi="Times New Roman" w:cs="Times New Roman"/>
          <w:sz w:val="24"/>
          <w:szCs w:val="24"/>
          <w:lang w:eastAsia="es-CR"/>
        </w:rPr>
        <w:t>Una vez identificado el tema de estudio y seleccionado el o los casos a analizar, será necesario elaborar un conjunto de preguntas que determinen las acciones que se requieren mejorar.</w:t>
      </w:r>
    </w:p>
    <w:p w14:paraId="08C8FC6B" w14:textId="77777777" w:rsidR="0094365D" w:rsidRPr="0094365D" w:rsidRDefault="0094365D" w:rsidP="0094365D">
      <w:pPr>
        <w:ind w:firstLine="709"/>
        <w:jc w:val="both"/>
        <w:rPr>
          <w:rFonts w:eastAsia="Calibri"/>
          <w:sz w:val="24"/>
          <w:szCs w:val="24"/>
          <w:lang w:eastAsia="es-CR"/>
        </w:rPr>
      </w:pPr>
    </w:p>
    <w:p w14:paraId="218838D7" w14:textId="77777777" w:rsidR="0094365D" w:rsidRPr="0094365D" w:rsidRDefault="0094365D" w:rsidP="0094365D">
      <w:pPr>
        <w:ind w:firstLine="709"/>
        <w:jc w:val="both"/>
        <w:rPr>
          <w:rFonts w:eastAsia="Calibri"/>
          <w:b/>
          <w:bCs/>
          <w:sz w:val="24"/>
          <w:szCs w:val="24"/>
          <w:lang w:eastAsia="es-CR"/>
        </w:rPr>
      </w:pPr>
      <w:r w:rsidRPr="0094365D">
        <w:rPr>
          <w:rFonts w:ascii="Times New Roman" w:eastAsia="Calibri" w:hAnsi="Times New Roman" w:cs="Times New Roman"/>
          <w:b/>
          <w:bCs/>
          <w:sz w:val="24"/>
          <w:szCs w:val="24"/>
          <w:lang w:eastAsia="es-CR"/>
        </w:rPr>
        <w:t>3. Recopilación de datos</w:t>
      </w:r>
    </w:p>
    <w:p w14:paraId="01F94AC7" w14:textId="77777777" w:rsidR="0094365D" w:rsidRPr="0094365D" w:rsidRDefault="0094365D" w:rsidP="0094365D">
      <w:pPr>
        <w:ind w:firstLine="709"/>
        <w:jc w:val="both"/>
        <w:rPr>
          <w:rFonts w:eastAsia="Calibri"/>
          <w:sz w:val="24"/>
          <w:szCs w:val="24"/>
          <w:lang w:eastAsia="es-CR"/>
        </w:rPr>
      </w:pPr>
    </w:p>
    <w:p w14:paraId="53B67062" w14:textId="77777777" w:rsidR="0094365D" w:rsidRPr="0094365D" w:rsidRDefault="0094365D" w:rsidP="0094365D">
      <w:pPr>
        <w:ind w:firstLine="709"/>
        <w:jc w:val="both"/>
        <w:rPr>
          <w:rFonts w:eastAsia="Calibri"/>
          <w:sz w:val="24"/>
          <w:szCs w:val="24"/>
          <w:lang w:eastAsia="ar-SA"/>
        </w:rPr>
      </w:pPr>
      <w:r w:rsidRPr="0094365D">
        <w:rPr>
          <w:rFonts w:ascii="Times New Roman" w:eastAsia="Calibri" w:hAnsi="Times New Roman" w:cs="Times New Roman"/>
          <w:sz w:val="24"/>
          <w:szCs w:val="24"/>
          <w:lang w:eastAsia="es-CR"/>
        </w:rPr>
        <w:t>Solicíteles a las personas que intervinieron en el caso, que remitan la información detallada, de cómo tramitaron el caso y cómo lo abordaron con indicación de al menos los siguientes elementos: a) número de expediente b) nombre de las partes c) fecha y hora de la intervención o abordaje d) nombre completo y cargo de la persona que intervino e) resumen general de cómo se hizo la intervención f) fecha, hora de inicio y hora de finalización de la intervención o abordaje.</w:t>
      </w:r>
    </w:p>
    <w:p w14:paraId="1902535F" w14:textId="77777777" w:rsidR="0094365D" w:rsidRPr="0094365D" w:rsidRDefault="0094365D" w:rsidP="0094365D">
      <w:pPr>
        <w:ind w:firstLine="709"/>
        <w:jc w:val="both"/>
        <w:rPr>
          <w:rFonts w:eastAsia="Calibri"/>
          <w:sz w:val="24"/>
          <w:szCs w:val="24"/>
          <w:lang w:eastAsia="es-CR"/>
        </w:rPr>
      </w:pPr>
    </w:p>
    <w:p w14:paraId="09451FFC" w14:textId="77777777" w:rsidR="0094365D" w:rsidRPr="0094365D" w:rsidRDefault="0094365D" w:rsidP="0094365D">
      <w:pPr>
        <w:ind w:firstLine="709"/>
        <w:jc w:val="both"/>
        <w:rPr>
          <w:rFonts w:eastAsia="Calibri"/>
          <w:b/>
          <w:bCs/>
          <w:sz w:val="24"/>
          <w:szCs w:val="24"/>
          <w:lang w:eastAsia="es-CR"/>
        </w:rPr>
      </w:pPr>
      <w:r w:rsidRPr="0094365D">
        <w:rPr>
          <w:rFonts w:ascii="Times New Roman" w:eastAsia="Calibri" w:hAnsi="Times New Roman" w:cs="Times New Roman"/>
          <w:b/>
          <w:bCs/>
          <w:sz w:val="24"/>
          <w:szCs w:val="24"/>
          <w:lang w:eastAsia="es-CR"/>
        </w:rPr>
        <w:t>4. Remitir con antelación el caso al equipo.</w:t>
      </w:r>
    </w:p>
    <w:p w14:paraId="3BE8AA10" w14:textId="77777777" w:rsidR="0094365D" w:rsidRPr="0094365D" w:rsidRDefault="0094365D" w:rsidP="0094365D">
      <w:pPr>
        <w:ind w:firstLine="709"/>
        <w:jc w:val="both"/>
        <w:rPr>
          <w:rFonts w:eastAsia="Calibri"/>
          <w:sz w:val="24"/>
          <w:szCs w:val="24"/>
          <w:lang w:eastAsia="es-CR"/>
        </w:rPr>
      </w:pPr>
    </w:p>
    <w:p w14:paraId="67D10565" w14:textId="77777777" w:rsidR="0094365D" w:rsidRPr="0094365D" w:rsidRDefault="0094365D" w:rsidP="0094365D">
      <w:pPr>
        <w:ind w:firstLine="709"/>
        <w:jc w:val="both"/>
        <w:rPr>
          <w:rFonts w:eastAsia="Calibri"/>
          <w:sz w:val="24"/>
          <w:szCs w:val="24"/>
          <w:lang w:eastAsia="es-CR"/>
        </w:rPr>
      </w:pPr>
      <w:r w:rsidRPr="0094365D">
        <w:rPr>
          <w:rFonts w:ascii="Times New Roman" w:eastAsia="Calibri" w:hAnsi="Times New Roman" w:cs="Times New Roman"/>
          <w:sz w:val="24"/>
          <w:szCs w:val="24"/>
          <w:lang w:eastAsia="es-CR"/>
        </w:rPr>
        <w:t xml:space="preserve">Se debe remitir al equipo de trabajo los datos sobre el caso, para que con antelación tenga la posibilidad de recabar más información al respecto dadas sus posibles intervenciones particulares o para que tenga suficiente tiempo de estudiarlo. </w:t>
      </w:r>
    </w:p>
    <w:p w14:paraId="58C8EEDF" w14:textId="77777777" w:rsidR="0094365D" w:rsidRPr="0094365D" w:rsidRDefault="0094365D" w:rsidP="0094365D">
      <w:pPr>
        <w:ind w:firstLine="709"/>
        <w:jc w:val="both"/>
        <w:rPr>
          <w:rFonts w:eastAsia="Calibri"/>
          <w:b/>
          <w:bCs/>
          <w:sz w:val="24"/>
          <w:szCs w:val="24"/>
          <w:lang w:eastAsia="es-CR"/>
        </w:rPr>
      </w:pPr>
    </w:p>
    <w:p w14:paraId="2F80D288" w14:textId="77777777" w:rsidR="0094365D" w:rsidRPr="0094365D" w:rsidRDefault="0094365D" w:rsidP="0094365D">
      <w:pPr>
        <w:ind w:firstLine="709"/>
        <w:jc w:val="both"/>
        <w:rPr>
          <w:rFonts w:eastAsia="Calibri"/>
          <w:sz w:val="24"/>
          <w:szCs w:val="24"/>
          <w:lang w:eastAsia="ar-SA"/>
        </w:rPr>
      </w:pPr>
      <w:r w:rsidRPr="0094365D">
        <w:rPr>
          <w:rFonts w:ascii="Times New Roman" w:eastAsia="Calibri" w:hAnsi="Times New Roman" w:cs="Times New Roman"/>
          <w:b/>
          <w:bCs/>
          <w:sz w:val="24"/>
          <w:szCs w:val="24"/>
          <w:lang w:eastAsia="es-CR"/>
        </w:rPr>
        <w:t>5. Exposición del caso</w:t>
      </w:r>
    </w:p>
    <w:p w14:paraId="7C1965FF" w14:textId="77777777" w:rsidR="0094365D" w:rsidRPr="0094365D" w:rsidRDefault="0094365D" w:rsidP="0094365D">
      <w:pPr>
        <w:ind w:firstLine="709"/>
        <w:jc w:val="both"/>
        <w:rPr>
          <w:rFonts w:eastAsia="Calibri"/>
          <w:sz w:val="24"/>
          <w:szCs w:val="24"/>
          <w:lang w:eastAsia="es-CR"/>
        </w:rPr>
      </w:pPr>
    </w:p>
    <w:p w14:paraId="756AE97C" w14:textId="77777777" w:rsidR="0094365D" w:rsidRPr="0094365D" w:rsidRDefault="0094365D" w:rsidP="0094365D">
      <w:pPr>
        <w:ind w:firstLine="709"/>
        <w:jc w:val="both"/>
        <w:rPr>
          <w:rFonts w:eastAsia="Calibri"/>
          <w:sz w:val="24"/>
          <w:szCs w:val="24"/>
          <w:lang w:eastAsia="es-CR"/>
        </w:rPr>
      </w:pPr>
      <w:r w:rsidRPr="0094365D">
        <w:rPr>
          <w:rFonts w:ascii="Times New Roman" w:eastAsia="Calibri" w:hAnsi="Times New Roman" w:cs="Times New Roman"/>
          <w:sz w:val="24"/>
          <w:szCs w:val="24"/>
          <w:lang w:eastAsia="es-CR"/>
        </w:rPr>
        <w:t>El día de la reunión, la persona que lleva el caso, hará una exposición breve, pero detallada sobre todo el abordaje de inicio a fin.; identificando cuáles fueron los nudos críticos, obstáculos, situaciones que requieren ser modificadas o buenas prácticas que se dieron en la tramitación del caso.</w:t>
      </w:r>
    </w:p>
    <w:p w14:paraId="218C3202" w14:textId="77777777" w:rsidR="0094365D" w:rsidRPr="0094365D" w:rsidRDefault="0094365D" w:rsidP="0094365D">
      <w:pPr>
        <w:ind w:firstLine="709"/>
        <w:jc w:val="both"/>
        <w:rPr>
          <w:rFonts w:eastAsia="Calibri"/>
          <w:sz w:val="24"/>
          <w:szCs w:val="24"/>
          <w:lang w:eastAsia="es-CR"/>
        </w:rPr>
      </w:pPr>
    </w:p>
    <w:p w14:paraId="1A67493A" w14:textId="77777777" w:rsidR="0094365D" w:rsidRPr="0094365D" w:rsidRDefault="0094365D" w:rsidP="0094365D">
      <w:pPr>
        <w:ind w:firstLine="709"/>
        <w:jc w:val="both"/>
        <w:rPr>
          <w:rFonts w:eastAsia="Calibri"/>
          <w:b/>
          <w:bCs/>
          <w:sz w:val="24"/>
          <w:szCs w:val="24"/>
          <w:lang w:eastAsia="es-CR"/>
        </w:rPr>
      </w:pPr>
      <w:r w:rsidRPr="0094365D">
        <w:rPr>
          <w:rFonts w:ascii="Times New Roman" w:eastAsia="Calibri" w:hAnsi="Times New Roman" w:cs="Times New Roman"/>
          <w:b/>
          <w:bCs/>
          <w:sz w:val="24"/>
          <w:szCs w:val="24"/>
          <w:lang w:eastAsia="es-CR"/>
        </w:rPr>
        <w:t>6. Análisis e interpretación de la información y los resultados</w:t>
      </w:r>
    </w:p>
    <w:p w14:paraId="0770E906" w14:textId="77777777" w:rsidR="0094365D" w:rsidRPr="0094365D" w:rsidRDefault="0094365D" w:rsidP="0094365D">
      <w:pPr>
        <w:ind w:firstLine="709"/>
        <w:jc w:val="both"/>
        <w:rPr>
          <w:rFonts w:eastAsia="Calibri"/>
          <w:b/>
          <w:bCs/>
          <w:sz w:val="24"/>
          <w:szCs w:val="24"/>
          <w:lang w:eastAsia="es-CR"/>
        </w:rPr>
      </w:pPr>
    </w:p>
    <w:p w14:paraId="11A85271" w14:textId="77777777" w:rsidR="0094365D" w:rsidRPr="0094365D" w:rsidRDefault="0094365D" w:rsidP="0094365D">
      <w:pPr>
        <w:ind w:firstLine="709"/>
        <w:jc w:val="both"/>
        <w:rPr>
          <w:rFonts w:eastAsia="Calibri"/>
          <w:sz w:val="24"/>
          <w:szCs w:val="24"/>
          <w:lang w:eastAsia="es-CR"/>
        </w:rPr>
      </w:pPr>
      <w:r w:rsidRPr="0094365D">
        <w:rPr>
          <w:rFonts w:ascii="Times New Roman" w:eastAsia="Calibri" w:hAnsi="Times New Roman" w:cs="Times New Roman"/>
          <w:sz w:val="24"/>
          <w:szCs w:val="24"/>
          <w:lang w:eastAsia="es-CR"/>
        </w:rPr>
        <w:t>Se plantean 2 o 3 preguntas generadoras, para que el grupo reflexione sobre cuáles pueden ser las acciones correctivas, mejora de procedimientos, reducción de tiempos o acciones a seguir en el abordaje de futuros casos.</w:t>
      </w:r>
    </w:p>
    <w:p w14:paraId="016F6291" w14:textId="77777777" w:rsidR="0094365D" w:rsidRPr="0094365D" w:rsidRDefault="0094365D" w:rsidP="0094365D">
      <w:pPr>
        <w:ind w:firstLine="709"/>
        <w:jc w:val="both"/>
        <w:rPr>
          <w:rFonts w:eastAsia="Calibri"/>
          <w:sz w:val="24"/>
          <w:szCs w:val="24"/>
          <w:lang w:eastAsia="es-CR"/>
        </w:rPr>
      </w:pPr>
    </w:p>
    <w:p w14:paraId="2924F9EB" w14:textId="77777777" w:rsidR="0094365D" w:rsidRPr="0094365D" w:rsidRDefault="0094365D" w:rsidP="0094365D">
      <w:pPr>
        <w:ind w:firstLine="709"/>
        <w:jc w:val="both"/>
        <w:rPr>
          <w:rFonts w:eastAsia="Calibri"/>
          <w:b/>
          <w:bCs/>
          <w:sz w:val="24"/>
          <w:szCs w:val="24"/>
          <w:lang w:eastAsia="es-CR"/>
        </w:rPr>
      </w:pPr>
      <w:r w:rsidRPr="0094365D">
        <w:rPr>
          <w:rFonts w:ascii="Times New Roman" w:eastAsia="Calibri" w:hAnsi="Times New Roman" w:cs="Times New Roman"/>
          <w:b/>
          <w:bCs/>
          <w:sz w:val="24"/>
          <w:szCs w:val="24"/>
          <w:lang w:eastAsia="es-CR"/>
        </w:rPr>
        <w:t>7. Elaboración de Minuta y Remisión de las recomendaciones finales a la Secretaría Técnica de Género.</w:t>
      </w:r>
    </w:p>
    <w:p w14:paraId="0A946A6B" w14:textId="77777777" w:rsidR="0094365D" w:rsidRPr="0094365D" w:rsidRDefault="0094365D" w:rsidP="0094365D">
      <w:pPr>
        <w:ind w:firstLine="709"/>
        <w:jc w:val="both"/>
        <w:rPr>
          <w:rFonts w:eastAsia="Calibri"/>
          <w:sz w:val="24"/>
          <w:szCs w:val="24"/>
          <w:lang w:eastAsia="es-CR"/>
        </w:rPr>
      </w:pPr>
      <w:r w:rsidRPr="0094365D">
        <w:rPr>
          <w:rFonts w:ascii="Times New Roman" w:eastAsia="Calibri" w:hAnsi="Times New Roman" w:cs="Times New Roman"/>
          <w:sz w:val="24"/>
          <w:szCs w:val="24"/>
          <w:lang w:eastAsia="es-CR"/>
        </w:rPr>
        <w:lastRenderedPageBreak/>
        <w:br/>
        <w:t>Se elaborará una minuta breve y general sobre las recomendaciones para el abordaje de futuros casos. Esto será remitido a la Secretaría, y compartido con todas las Jefaturas para que a su vez transmitan la información a todas las personas colaboradoras de sus áreas.</w:t>
      </w:r>
    </w:p>
    <w:p w14:paraId="7AC332C4" w14:textId="77777777" w:rsidR="0094365D" w:rsidRPr="0094365D" w:rsidRDefault="0094365D" w:rsidP="0094365D">
      <w:pPr>
        <w:ind w:firstLine="709"/>
        <w:jc w:val="both"/>
        <w:rPr>
          <w:rFonts w:eastAsia="Calibri"/>
          <w:sz w:val="24"/>
          <w:szCs w:val="24"/>
          <w:lang w:eastAsia="ar-SA"/>
        </w:rPr>
      </w:pPr>
    </w:p>
    <w:p w14:paraId="2D7F91FC" w14:textId="77777777" w:rsidR="0094365D" w:rsidRPr="0094365D" w:rsidRDefault="0094365D" w:rsidP="0094365D">
      <w:pPr>
        <w:shd w:val="clear" w:color="auto" w:fill="FFFFFF"/>
        <w:ind w:firstLine="709"/>
        <w:jc w:val="both"/>
        <w:rPr>
          <w:rFonts w:eastAsia="Calibri"/>
          <w:color w:val="000000"/>
          <w:sz w:val="24"/>
          <w:szCs w:val="24"/>
        </w:rPr>
      </w:pPr>
      <w:r w:rsidRPr="0094365D">
        <w:rPr>
          <w:rFonts w:ascii="Times New Roman" w:eastAsia="Calibri" w:hAnsi="Times New Roman" w:cs="Times New Roman"/>
          <w:color w:val="000000"/>
          <w:sz w:val="24"/>
          <w:szCs w:val="24"/>
          <w:lang w:eastAsia="es-CR"/>
        </w:rPr>
        <w:t>Lo anterior, en aras de lograr un trabajo más unificado y con mayor celeridad en el proceso de atención a las víctimas de violación.</w:t>
      </w:r>
    </w:p>
    <w:p w14:paraId="7D5696C7" w14:textId="7E43C17A" w:rsidR="00B07A39" w:rsidRPr="002D414A" w:rsidRDefault="00B07A39" w:rsidP="00FC48FC">
      <w:pPr>
        <w:ind w:firstLine="709"/>
        <w:jc w:val="both"/>
        <w:rPr>
          <w:rFonts w:ascii="Times New Roman" w:hAnsi="Times New Roman" w:cs="Times New Roman"/>
          <w:color w:val="1C75BC"/>
          <w:sz w:val="24"/>
          <w:szCs w:val="24"/>
        </w:rPr>
      </w:pPr>
    </w:p>
    <w:p w14:paraId="7DE35DD4" w14:textId="77777777" w:rsidR="00B07A39" w:rsidRPr="002D414A" w:rsidRDefault="00B07A39" w:rsidP="00B07A39">
      <w:pPr>
        <w:jc w:val="both"/>
        <w:rPr>
          <w:rFonts w:ascii="Times New Roman" w:hAnsi="Times New Roman" w:cs="Times New Roman"/>
          <w:b/>
          <w:bCs/>
          <w:sz w:val="24"/>
          <w:szCs w:val="24"/>
          <w:lang w:val="es-ES" w:eastAsia="es-CR"/>
        </w:rPr>
      </w:pPr>
      <w:r w:rsidRPr="002D414A">
        <w:rPr>
          <w:rFonts w:ascii="Times New Roman" w:hAnsi="Times New Roman" w:cs="Times New Roman"/>
          <w:b/>
          <w:bCs/>
          <w:sz w:val="24"/>
          <w:szCs w:val="24"/>
          <w:lang w:eastAsia="es-CR"/>
        </w:rPr>
        <w:t xml:space="preserve">De conformidad con la circular </w:t>
      </w:r>
      <w:proofErr w:type="spellStart"/>
      <w:r w:rsidRPr="002D414A">
        <w:rPr>
          <w:rFonts w:ascii="Times New Roman" w:hAnsi="Times New Roman" w:cs="Times New Roman"/>
          <w:b/>
          <w:bCs/>
          <w:sz w:val="24"/>
          <w:szCs w:val="24"/>
          <w:lang w:eastAsia="es-CR"/>
        </w:rPr>
        <w:t>N°</w:t>
      </w:r>
      <w:proofErr w:type="spellEnd"/>
      <w:r w:rsidRPr="002D414A">
        <w:rPr>
          <w:rFonts w:ascii="Times New Roman" w:hAnsi="Times New Roman" w:cs="Times New Roman"/>
          <w:b/>
          <w:bCs/>
          <w:sz w:val="24"/>
          <w:szCs w:val="24"/>
          <w:lang w:eastAsia="es-CR"/>
        </w:rPr>
        <w:t xml:space="preserve"> 67-09 emitida por la Secretaría de la Corte el 22 de junio de 2009, se le comunica que en virtud del principio de gratuidad que rige esta materia, la publicación está exenta de todo pago de derechos.</w:t>
      </w:r>
    </w:p>
    <w:p w14:paraId="169392DE" w14:textId="77777777" w:rsidR="00B07A39" w:rsidRPr="002D414A" w:rsidRDefault="00B07A39" w:rsidP="00B07A39">
      <w:pPr>
        <w:jc w:val="both"/>
        <w:rPr>
          <w:rFonts w:ascii="Times New Roman" w:hAnsi="Times New Roman" w:cs="Times New Roman"/>
          <w:b/>
          <w:bCs/>
          <w:sz w:val="24"/>
          <w:szCs w:val="24"/>
          <w:lang w:eastAsia="es-CR"/>
        </w:rPr>
      </w:pPr>
    </w:p>
    <w:p w14:paraId="36760413" w14:textId="6C9B8A67" w:rsidR="00B07A39" w:rsidRPr="002D414A" w:rsidRDefault="00B07A39" w:rsidP="00B07A39">
      <w:pPr>
        <w:jc w:val="both"/>
        <w:rPr>
          <w:rFonts w:ascii="Times New Roman" w:hAnsi="Times New Roman" w:cs="Times New Roman"/>
          <w:b/>
          <w:bCs/>
          <w:sz w:val="24"/>
          <w:szCs w:val="24"/>
          <w:lang w:eastAsia="es-CR"/>
        </w:rPr>
      </w:pPr>
      <w:r w:rsidRPr="002D414A">
        <w:rPr>
          <w:rFonts w:ascii="Times New Roman" w:hAnsi="Times New Roman" w:cs="Times New Roman"/>
          <w:b/>
          <w:bCs/>
          <w:sz w:val="24"/>
          <w:szCs w:val="24"/>
          <w:lang w:eastAsia="es-CR"/>
        </w:rPr>
        <w:t>Publíquese una sola vez en el Boletín Judicial.</w:t>
      </w:r>
    </w:p>
    <w:p w14:paraId="26198CD4" w14:textId="77777777" w:rsidR="00B55A4A" w:rsidRPr="002D414A" w:rsidRDefault="00B55A4A" w:rsidP="00B07A39">
      <w:pPr>
        <w:jc w:val="both"/>
        <w:rPr>
          <w:rFonts w:ascii="Times New Roman" w:hAnsi="Times New Roman" w:cs="Times New Roman"/>
          <w:b/>
          <w:bCs/>
          <w:sz w:val="24"/>
          <w:szCs w:val="24"/>
          <w:lang w:eastAsia="es-CR"/>
        </w:rPr>
      </w:pPr>
    </w:p>
    <w:p w14:paraId="688713EF" w14:textId="4E96E778" w:rsidR="00B07A39" w:rsidRPr="002D414A" w:rsidRDefault="00B07A39" w:rsidP="00B07A39">
      <w:pPr>
        <w:rPr>
          <w:rFonts w:ascii="Times New Roman" w:hAnsi="Times New Roman" w:cs="Times New Roman"/>
          <w:b/>
          <w:bCs/>
          <w:sz w:val="24"/>
          <w:szCs w:val="24"/>
          <w:lang w:eastAsia="es-CR"/>
        </w:rPr>
      </w:pPr>
      <w:r w:rsidRPr="002D414A">
        <w:rPr>
          <w:rFonts w:ascii="Times New Roman" w:hAnsi="Times New Roman" w:cs="Times New Roman"/>
          <w:b/>
          <w:bCs/>
          <w:sz w:val="24"/>
          <w:szCs w:val="24"/>
          <w:lang w:eastAsia="es-CR"/>
        </w:rPr>
        <w:t xml:space="preserve">San José, </w:t>
      </w:r>
      <w:r w:rsidR="002D414A">
        <w:rPr>
          <w:rFonts w:ascii="Times New Roman" w:hAnsi="Times New Roman" w:cs="Times New Roman"/>
          <w:b/>
          <w:bCs/>
          <w:sz w:val="24"/>
          <w:szCs w:val="24"/>
          <w:lang w:eastAsia="es-CR"/>
        </w:rPr>
        <w:t>2</w:t>
      </w:r>
      <w:r w:rsidRPr="002D414A">
        <w:rPr>
          <w:rFonts w:ascii="Times New Roman" w:hAnsi="Times New Roman" w:cs="Times New Roman"/>
          <w:b/>
          <w:bCs/>
          <w:sz w:val="24"/>
          <w:szCs w:val="24"/>
          <w:lang w:eastAsia="es-CR"/>
        </w:rPr>
        <w:t xml:space="preserve"> de </w:t>
      </w:r>
      <w:r w:rsidR="002D414A">
        <w:rPr>
          <w:rFonts w:ascii="Times New Roman" w:hAnsi="Times New Roman" w:cs="Times New Roman"/>
          <w:b/>
          <w:bCs/>
          <w:sz w:val="24"/>
          <w:szCs w:val="24"/>
          <w:lang w:eastAsia="es-CR"/>
        </w:rPr>
        <w:t>junio</w:t>
      </w:r>
      <w:r w:rsidRPr="002D414A">
        <w:rPr>
          <w:rFonts w:ascii="Times New Roman" w:hAnsi="Times New Roman" w:cs="Times New Roman"/>
          <w:b/>
          <w:bCs/>
          <w:sz w:val="24"/>
          <w:szCs w:val="24"/>
          <w:lang w:eastAsia="es-CR"/>
        </w:rPr>
        <w:t xml:space="preserve"> de 2022</w:t>
      </w:r>
    </w:p>
    <w:p w14:paraId="21149929" w14:textId="454AD982" w:rsidR="00B07A39" w:rsidRPr="002D414A" w:rsidRDefault="00B07A39" w:rsidP="00B07A39">
      <w:pPr>
        <w:jc w:val="both"/>
        <w:rPr>
          <w:rFonts w:ascii="Times New Roman" w:hAnsi="Times New Roman" w:cs="Times New Roman"/>
          <w:sz w:val="24"/>
          <w:szCs w:val="24"/>
          <w:lang w:eastAsia="ar-SA"/>
        </w:rPr>
      </w:pPr>
    </w:p>
    <w:p w14:paraId="6387190E" w14:textId="50D91D34" w:rsidR="00B55A4A" w:rsidRPr="002D414A" w:rsidRDefault="00B55A4A" w:rsidP="00B07A39">
      <w:pPr>
        <w:jc w:val="both"/>
        <w:rPr>
          <w:rFonts w:ascii="Times New Roman" w:hAnsi="Times New Roman" w:cs="Times New Roman"/>
          <w:sz w:val="24"/>
          <w:szCs w:val="24"/>
          <w:lang w:eastAsia="ar-SA"/>
        </w:rPr>
      </w:pPr>
    </w:p>
    <w:p w14:paraId="34423C0B" w14:textId="6C0637E7" w:rsidR="00B55A4A" w:rsidRPr="002D414A" w:rsidRDefault="00B55A4A" w:rsidP="00B07A39">
      <w:pPr>
        <w:jc w:val="both"/>
        <w:rPr>
          <w:rFonts w:ascii="Times New Roman" w:hAnsi="Times New Roman" w:cs="Times New Roman"/>
          <w:sz w:val="24"/>
          <w:szCs w:val="24"/>
          <w:lang w:eastAsia="ar-SA"/>
        </w:rPr>
      </w:pPr>
    </w:p>
    <w:p w14:paraId="459B84D1" w14:textId="7A430EFA" w:rsidR="00B55A4A" w:rsidRPr="002D414A" w:rsidRDefault="00B55A4A" w:rsidP="00B07A39">
      <w:pPr>
        <w:jc w:val="both"/>
        <w:rPr>
          <w:rFonts w:ascii="Times New Roman" w:hAnsi="Times New Roman" w:cs="Times New Roman"/>
          <w:sz w:val="24"/>
          <w:szCs w:val="24"/>
          <w:lang w:eastAsia="ar-SA"/>
        </w:rPr>
      </w:pPr>
    </w:p>
    <w:p w14:paraId="79A290D7" w14:textId="77777777" w:rsidR="00B55A4A" w:rsidRPr="002D414A" w:rsidRDefault="00B55A4A" w:rsidP="00B07A39">
      <w:pPr>
        <w:jc w:val="both"/>
        <w:rPr>
          <w:rFonts w:ascii="Times New Roman" w:hAnsi="Times New Roman" w:cs="Times New Roman"/>
          <w:sz w:val="24"/>
          <w:szCs w:val="24"/>
          <w:lang w:eastAsia="ar-SA"/>
        </w:rPr>
      </w:pPr>
    </w:p>
    <w:p w14:paraId="7EBB36EE" w14:textId="77777777" w:rsidR="00B55A4A" w:rsidRPr="002D414A" w:rsidRDefault="00B55A4A" w:rsidP="00B55A4A">
      <w:pPr>
        <w:widowControl w:val="0"/>
        <w:tabs>
          <w:tab w:val="left" w:pos="708"/>
        </w:tabs>
        <w:suppressAutoHyphens/>
        <w:jc w:val="both"/>
        <w:rPr>
          <w:rFonts w:ascii="Times New Roman" w:eastAsia="Times New Roman" w:hAnsi="Times New Roman" w:cs="Times New Roman"/>
          <w:b/>
          <w:bCs/>
          <w:sz w:val="24"/>
          <w:szCs w:val="24"/>
          <w:shd w:val="clear" w:color="auto" w:fill="FFFFFF"/>
          <w:lang w:val="es-ES" w:eastAsia="zh-CN"/>
        </w:rPr>
      </w:pPr>
      <w:r w:rsidRPr="002D414A">
        <w:rPr>
          <w:rFonts w:ascii="Times New Roman" w:eastAsia="Times New Roman" w:hAnsi="Times New Roman" w:cs="Times New Roman"/>
          <w:b/>
          <w:bCs/>
          <w:sz w:val="24"/>
          <w:szCs w:val="24"/>
          <w:shd w:val="clear" w:color="auto" w:fill="FFFFFF"/>
          <w:lang w:val="es-ES" w:eastAsia="zh-CN"/>
        </w:rPr>
        <w:t>Lic. Carlos Toscano Mora Rodríguez</w:t>
      </w:r>
    </w:p>
    <w:p w14:paraId="6F373A0D" w14:textId="77777777" w:rsidR="00B55A4A" w:rsidRPr="002D414A" w:rsidRDefault="00B55A4A" w:rsidP="00B55A4A">
      <w:pPr>
        <w:widowControl w:val="0"/>
        <w:tabs>
          <w:tab w:val="left" w:pos="708"/>
        </w:tabs>
        <w:suppressAutoHyphens/>
        <w:jc w:val="both"/>
        <w:rPr>
          <w:rFonts w:ascii="Times New Roman" w:eastAsia="Times New Roman" w:hAnsi="Times New Roman" w:cs="Times New Roman"/>
          <w:b/>
          <w:bCs/>
          <w:sz w:val="24"/>
          <w:szCs w:val="24"/>
          <w:shd w:val="clear" w:color="auto" w:fill="FFFFFF"/>
          <w:lang w:val="es-ES" w:eastAsia="zh-CN"/>
        </w:rPr>
      </w:pPr>
      <w:r w:rsidRPr="002D414A">
        <w:rPr>
          <w:rFonts w:ascii="Times New Roman" w:eastAsia="Times New Roman" w:hAnsi="Times New Roman" w:cs="Times New Roman"/>
          <w:b/>
          <w:bCs/>
          <w:sz w:val="24"/>
          <w:szCs w:val="24"/>
          <w:shd w:val="clear" w:color="auto" w:fill="FFFFFF"/>
          <w:lang w:val="es-ES" w:eastAsia="zh-CN"/>
        </w:rPr>
        <w:t>Subsecretario General interino</w:t>
      </w:r>
    </w:p>
    <w:p w14:paraId="34BAECA6" w14:textId="77777777" w:rsidR="00B55A4A" w:rsidRPr="002D414A" w:rsidRDefault="00B55A4A" w:rsidP="00B55A4A">
      <w:pPr>
        <w:suppressAutoHyphens/>
        <w:jc w:val="both"/>
        <w:rPr>
          <w:rFonts w:ascii="Times New Roman" w:eastAsia="Times New Roman" w:hAnsi="Times New Roman" w:cs="Times New Roman"/>
          <w:b/>
          <w:bCs/>
          <w:sz w:val="24"/>
          <w:szCs w:val="24"/>
          <w:lang w:val="es-ES" w:eastAsia="zh-CN"/>
        </w:rPr>
      </w:pPr>
      <w:r w:rsidRPr="002D414A">
        <w:rPr>
          <w:rFonts w:ascii="Times New Roman" w:eastAsia="Times New Roman" w:hAnsi="Times New Roman" w:cs="Times New Roman"/>
          <w:b/>
          <w:bCs/>
          <w:sz w:val="24"/>
          <w:szCs w:val="24"/>
          <w:lang w:val="es-ES" w:eastAsia="zh-CN"/>
        </w:rPr>
        <w:t>Corte Suprema de Justicia</w:t>
      </w:r>
    </w:p>
    <w:p w14:paraId="79CEC162" w14:textId="77777777" w:rsidR="00B07A39" w:rsidRPr="002D414A" w:rsidRDefault="00B07A39" w:rsidP="00B07A39">
      <w:pPr>
        <w:rPr>
          <w:rFonts w:ascii="Times New Roman" w:hAnsi="Times New Roman" w:cs="Times New Roman"/>
          <w:i/>
          <w:iCs/>
          <w:sz w:val="24"/>
          <w:szCs w:val="24"/>
          <w:lang w:eastAsia="es-CR"/>
        </w:rPr>
      </w:pPr>
    </w:p>
    <w:p w14:paraId="0BDDCA09" w14:textId="6F13F90C" w:rsidR="00B07A39" w:rsidRPr="002D414A" w:rsidRDefault="00B07A39" w:rsidP="00B07A39">
      <w:pPr>
        <w:jc w:val="both"/>
        <w:rPr>
          <w:rFonts w:ascii="Times New Roman" w:hAnsi="Times New Roman" w:cs="Times New Roman"/>
          <w:sz w:val="24"/>
          <w:szCs w:val="24"/>
          <w:lang w:eastAsia="ar-SA"/>
        </w:rPr>
      </w:pPr>
      <w:r w:rsidRPr="002D414A">
        <w:rPr>
          <w:rFonts w:ascii="Times New Roman" w:hAnsi="Times New Roman" w:cs="Times New Roman"/>
          <w:sz w:val="24"/>
          <w:szCs w:val="24"/>
        </w:rPr>
        <w:t xml:space="preserve">Diligencias / </w:t>
      </w:r>
      <w:proofErr w:type="spellStart"/>
      <w:r w:rsidRPr="002D414A">
        <w:rPr>
          <w:rFonts w:ascii="Times New Roman" w:hAnsi="Times New Roman" w:cs="Times New Roman"/>
          <w:b/>
          <w:bCs/>
          <w:sz w:val="24"/>
          <w:szCs w:val="24"/>
        </w:rPr>
        <w:t>Refs</w:t>
      </w:r>
      <w:proofErr w:type="spellEnd"/>
      <w:r w:rsidRPr="002D414A">
        <w:rPr>
          <w:rFonts w:ascii="Times New Roman" w:hAnsi="Times New Roman" w:cs="Times New Roman"/>
          <w:b/>
          <w:bCs/>
          <w:sz w:val="24"/>
          <w:szCs w:val="24"/>
        </w:rPr>
        <w:t>: (</w:t>
      </w:r>
      <w:r w:rsidR="002D414A" w:rsidRPr="002D414A">
        <w:rPr>
          <w:rFonts w:ascii="Times New Roman" w:hAnsi="Times New Roman" w:cs="Times New Roman"/>
          <w:b/>
          <w:bCs/>
          <w:sz w:val="24"/>
          <w:szCs w:val="24"/>
        </w:rPr>
        <w:t>5675</w:t>
      </w:r>
      <w:r w:rsidRPr="002D414A">
        <w:rPr>
          <w:rFonts w:ascii="Times New Roman" w:hAnsi="Times New Roman" w:cs="Times New Roman"/>
          <w:b/>
          <w:bCs/>
          <w:sz w:val="24"/>
          <w:szCs w:val="24"/>
        </w:rPr>
        <w:t>-2014)</w:t>
      </w:r>
    </w:p>
    <w:p w14:paraId="0AFDCC92" w14:textId="05EEF4E4" w:rsidR="00C00003" w:rsidRPr="002D414A" w:rsidRDefault="002D414A" w:rsidP="00B07A39">
      <w:pPr>
        <w:rPr>
          <w:rFonts w:ascii="Times New Roman" w:hAnsi="Times New Roman" w:cs="Times New Roman"/>
          <w:i/>
          <w:iCs/>
          <w:color w:val="BFBFBF" w:themeColor="background1" w:themeShade="BF"/>
          <w:sz w:val="24"/>
          <w:szCs w:val="24"/>
        </w:rPr>
      </w:pPr>
      <w:r w:rsidRPr="002D414A">
        <w:rPr>
          <w:rFonts w:ascii="Times New Roman" w:hAnsi="Times New Roman" w:cs="Times New Roman"/>
          <w:i/>
          <w:iCs/>
          <w:color w:val="BFBFBF" w:themeColor="background1" w:themeShade="BF"/>
          <w:sz w:val="24"/>
          <w:szCs w:val="24"/>
        </w:rPr>
        <w:t>Nickole</w:t>
      </w:r>
    </w:p>
    <w:sectPr w:rsidR="00C00003" w:rsidRPr="002D41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2DA556C1"/>
    <w:multiLevelType w:val="multilevel"/>
    <w:tmpl w:val="E0827D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D97EF4"/>
    <w:multiLevelType w:val="multilevel"/>
    <w:tmpl w:val="75A4AA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39"/>
    <w:rsid w:val="002D414A"/>
    <w:rsid w:val="0035472E"/>
    <w:rsid w:val="003E7A84"/>
    <w:rsid w:val="0044580A"/>
    <w:rsid w:val="005C4FB3"/>
    <w:rsid w:val="00712413"/>
    <w:rsid w:val="007F5DFD"/>
    <w:rsid w:val="0094365D"/>
    <w:rsid w:val="00A13BE4"/>
    <w:rsid w:val="00AF59AA"/>
    <w:rsid w:val="00B07A39"/>
    <w:rsid w:val="00B55A4A"/>
    <w:rsid w:val="00FC48F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F45C"/>
  <w15:chartTrackingRefBased/>
  <w15:docId w15:val="{53CFBF2B-E059-486D-8EAD-24A120BE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A39"/>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uiPriority w:val="99"/>
    <w:semiHidden/>
    <w:unhideWhenUsed/>
    <w:rsid w:val="00B07A39"/>
    <w:pPr>
      <w:numPr>
        <w:numId w:val="1"/>
      </w:numPr>
    </w:pPr>
    <w:rPr>
      <w:rFonts w:ascii="Times New Roman" w:hAnsi="Times New Roman" w:cs="Times New Roman"/>
      <w:sz w:val="20"/>
      <w:szCs w:val="20"/>
      <w:lang w:eastAsia="ar-SA"/>
    </w:rPr>
  </w:style>
  <w:style w:type="character" w:styleId="Hipervnculo">
    <w:name w:val="Hyperlink"/>
    <w:basedOn w:val="Fuentedeprrafopredeter"/>
    <w:uiPriority w:val="99"/>
    <w:unhideWhenUsed/>
    <w:rsid w:val="00FC48FC"/>
    <w:rPr>
      <w:color w:val="0563C1" w:themeColor="hyperlink"/>
      <w:u w:val="single"/>
    </w:rPr>
  </w:style>
  <w:style w:type="character" w:styleId="Mencinsinresolver">
    <w:name w:val="Unresolved Mention"/>
    <w:basedOn w:val="Fuentedeprrafopredeter"/>
    <w:uiPriority w:val="99"/>
    <w:semiHidden/>
    <w:unhideWhenUsed/>
    <w:rsid w:val="00FC4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73433">
      <w:bodyDiv w:val="1"/>
      <w:marLeft w:val="0"/>
      <w:marRight w:val="0"/>
      <w:marTop w:val="0"/>
      <w:marBottom w:val="0"/>
      <w:divBdr>
        <w:top w:val="none" w:sz="0" w:space="0" w:color="auto"/>
        <w:left w:val="none" w:sz="0" w:space="0" w:color="auto"/>
        <w:bottom w:val="none" w:sz="0" w:space="0" w:color="auto"/>
        <w:right w:val="none" w:sz="0" w:space="0" w:color="auto"/>
      </w:divBdr>
    </w:div>
    <w:div w:id="415178694">
      <w:bodyDiv w:val="1"/>
      <w:marLeft w:val="0"/>
      <w:marRight w:val="0"/>
      <w:marTop w:val="0"/>
      <w:marBottom w:val="0"/>
      <w:divBdr>
        <w:top w:val="none" w:sz="0" w:space="0" w:color="auto"/>
        <w:left w:val="none" w:sz="0" w:space="0" w:color="auto"/>
        <w:bottom w:val="none" w:sz="0" w:space="0" w:color="auto"/>
        <w:right w:val="none" w:sz="0" w:space="0" w:color="auto"/>
      </w:divBdr>
    </w:div>
    <w:div w:id="438336051">
      <w:bodyDiv w:val="1"/>
      <w:marLeft w:val="0"/>
      <w:marRight w:val="0"/>
      <w:marTop w:val="0"/>
      <w:marBottom w:val="0"/>
      <w:divBdr>
        <w:top w:val="none" w:sz="0" w:space="0" w:color="auto"/>
        <w:left w:val="none" w:sz="0" w:space="0" w:color="auto"/>
        <w:bottom w:val="none" w:sz="0" w:space="0" w:color="auto"/>
        <w:right w:val="none" w:sz="0" w:space="0" w:color="auto"/>
      </w:divBdr>
    </w:div>
    <w:div w:id="554704832">
      <w:bodyDiv w:val="1"/>
      <w:marLeft w:val="0"/>
      <w:marRight w:val="0"/>
      <w:marTop w:val="0"/>
      <w:marBottom w:val="0"/>
      <w:divBdr>
        <w:top w:val="none" w:sz="0" w:space="0" w:color="auto"/>
        <w:left w:val="none" w:sz="0" w:space="0" w:color="auto"/>
        <w:bottom w:val="none" w:sz="0" w:space="0" w:color="auto"/>
        <w:right w:val="none" w:sz="0" w:space="0" w:color="auto"/>
      </w:divBdr>
    </w:div>
    <w:div w:id="66860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yecto_err@poder-judicial.go.c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6419</Characters>
  <Application>Microsoft Office Word</Application>
  <DocSecurity>4</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Nickole Salas Soto</dc:creator>
  <cp:keywords/>
  <dc:description/>
  <cp:lastModifiedBy>Secretaría General de la Corte - Comunicaciones - Isidro Quesada Castillo</cp:lastModifiedBy>
  <cp:revision>2</cp:revision>
  <dcterms:created xsi:type="dcterms:W3CDTF">2022-06-02T21:36:00Z</dcterms:created>
  <dcterms:modified xsi:type="dcterms:W3CDTF">2022-06-02T21:36:00Z</dcterms:modified>
</cp:coreProperties>
</file>