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Override PartName="/word/theme/themeOverride1.xml" ContentType="application/vnd.openxmlformats-officedocument.themeOverride+xml"/>
  <Override PartName="/word/diagrams/data12.xml" ContentType="application/vnd.openxmlformats-officedocument.drawingml.diagramData+xml"/>
  <Override PartName="/word/diagrams/layout12.xml" ContentType="application/vnd.openxmlformats-officedocument.drawingml.diagramLayou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colors13.xml" ContentType="application/vnd.openxmlformats-officedocument.drawingml.diagramColors+xml"/>
  <Override PartName="/word/diagrams/layout7.xml" ContentType="application/vnd.openxmlformats-officedocument.drawingml.diagramLayout+xml"/>
  <Override PartName="/word/diagrams/quickStyle9.xml" ContentType="application/vnd.openxmlformats-officedocument.drawingml.diagramStyle+xml"/>
  <Override PartName="/word/diagrams/colors11.xml" ContentType="application/vnd.openxmlformats-officedocument.drawingml.diagramColors+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Default Extension="xlsx" ContentType="application/vnd.openxmlformats-officedocument.spreadsheetml.sheet"/>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charts/chart1.xml" ContentType="application/vnd.openxmlformats-officedocument.drawingml.chart+xml"/>
  <Override PartName="/word/diagrams/quickStyle12.xml" ContentType="application/vnd.openxmlformats-officedocument.drawingml.diagramStyle+xml"/>
  <Override PartName="/word/diagrams/quickStyle13.xml" ContentType="application/vnd.openxmlformats-officedocument.drawingml.diagramStyle+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Override PartName="/word/diagrams/quickStyle1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Override PartName="/word/diagrams/data13.xml" ContentType="application/vnd.openxmlformats-officedocument.drawingml.diagramData+xml"/>
  <Default Extension="emf" ContentType="image/x-emf"/>
  <Default Extension="jpeg" ContentType="image/jpeg"/>
  <Override PartName="/word/diagrams/data11.xml" ContentType="application/vnd.openxmlformats-officedocument.drawingml.diagramData+xml"/>
  <Override PartName="/word/diagrams/layout13.xml" ContentType="application/vnd.openxmlformats-officedocument.drawingml.diagramLayout+xml"/>
  <Override PartName="/word/numbering.xml" ContentType="application/vnd.openxmlformats-officedocument.wordprocessingml.numbering+xml"/>
  <Override PartName="/word/endnotes.xml" ContentType="application/vnd.openxmlformats-officedocument.wordprocessingml.endnotes+xml"/>
  <Override PartName="/word/diagrams/layout11.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diagrams/layout8.xml" ContentType="application/vnd.openxmlformats-officedocument.drawingml.diagramLayout+xml"/>
  <Override PartName="/word/diagrams/colors1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0FF" w:rsidRDefault="005720FF">
      <w:pPr>
        <w:rPr>
          <w:noProof/>
          <w:lang w:eastAsia="es-CR"/>
        </w:rPr>
      </w:pPr>
    </w:p>
    <w:p w:rsidR="00481A56" w:rsidRDefault="00D41F1C" w:rsidP="00EB509C">
      <w:pPr>
        <w:jc w:val="center"/>
        <w:rPr>
          <w:noProof/>
          <w:lang w:eastAsia="es-CR"/>
        </w:rPr>
      </w:pPr>
      <w:r w:rsidRPr="00D41F1C">
        <w:rPr>
          <w:noProof/>
          <w:lang w:eastAsia="es-CR"/>
        </w:rPr>
        <w:object w:dxaOrig="5387" w:dyaOrig="7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35pt;height:682.8pt" o:ole="">
            <v:imagedata r:id="rId8" o:title=""/>
          </v:shape>
          <o:OLEObject Type="Embed" ProgID="PowerPoint.Slide.12" ShapeID="_x0000_i1025" DrawAspect="Content" ObjectID="_1574773227" r:id="rId9"/>
        </w:object>
      </w:r>
    </w:p>
    <w:p w:rsidR="00481A56" w:rsidRDefault="00661A87">
      <w:pPr>
        <w:rPr>
          <w:noProof/>
          <w:lang w:eastAsia="es-CR"/>
        </w:rPr>
      </w:pPr>
      <w:r>
        <w:rPr>
          <w:noProof/>
          <w:lang w:eastAsia="es-CR"/>
        </w:rPr>
        <w:lastRenderedPageBreak/>
        <w:drawing>
          <wp:inline distT="0" distB="0" distL="0" distR="0">
            <wp:extent cx="7074997" cy="762000"/>
            <wp:effectExtent l="19050" t="0" r="11603" b="0"/>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61A87" w:rsidRPr="000A4611" w:rsidRDefault="00661A87" w:rsidP="001C0167">
      <w:pPr>
        <w:pStyle w:val="Prrafodelista"/>
        <w:numPr>
          <w:ilvl w:val="0"/>
          <w:numId w:val="1"/>
        </w:numPr>
        <w:autoSpaceDE w:val="0"/>
        <w:autoSpaceDN w:val="0"/>
        <w:adjustRightInd w:val="0"/>
        <w:ind w:left="1417" w:right="340"/>
        <w:jc w:val="both"/>
        <w:rPr>
          <w:rFonts w:ascii="Calibri" w:hAnsi="Calibri" w:cs="Calibri"/>
          <w:sz w:val="24"/>
          <w:szCs w:val="20"/>
          <w:u w:val="single"/>
        </w:rPr>
      </w:pPr>
      <w:r w:rsidRPr="000A4611">
        <w:rPr>
          <w:rFonts w:ascii="Calibri" w:hAnsi="Calibri" w:cs="Calibri"/>
          <w:sz w:val="24"/>
          <w:szCs w:val="20"/>
          <w:u w:val="single"/>
        </w:rPr>
        <w:t xml:space="preserve">Coordinación estratégica con </w:t>
      </w:r>
      <w:smartTag w:uri="urn:schemas-microsoft-com:office:smarttags" w:element="PersonName">
        <w:smartTagPr>
          <w:attr w:name="ProductID" w:val="la Comisi￳n"/>
        </w:smartTagPr>
        <w:r w:rsidRPr="000A4611">
          <w:rPr>
            <w:rFonts w:ascii="Calibri" w:hAnsi="Calibri" w:cs="Calibri"/>
            <w:sz w:val="24"/>
            <w:szCs w:val="20"/>
            <w:u w:val="single"/>
          </w:rPr>
          <w:t>la Comisión</w:t>
        </w:r>
      </w:smartTag>
      <w:r w:rsidRPr="000A4611">
        <w:rPr>
          <w:rFonts w:ascii="Calibri" w:hAnsi="Calibri" w:cs="Calibri"/>
          <w:sz w:val="24"/>
          <w:szCs w:val="20"/>
          <w:u w:val="single"/>
        </w:rPr>
        <w:t xml:space="preserve"> de Género para la formulación, aplicación, seguimiento y evaluación de </w:t>
      </w:r>
      <w:smartTag w:uri="urn:schemas-microsoft-com:office:smarttags" w:element="PersonName">
        <w:smartTagPr>
          <w:attr w:name="ProductID" w:val="la Pol￭tica"/>
        </w:smartTagPr>
        <w:r w:rsidRPr="000A4611">
          <w:rPr>
            <w:rFonts w:ascii="Calibri" w:hAnsi="Calibri" w:cs="Calibri"/>
            <w:sz w:val="24"/>
            <w:szCs w:val="20"/>
            <w:u w:val="single"/>
          </w:rPr>
          <w:t>la Política</w:t>
        </w:r>
      </w:smartTag>
      <w:r w:rsidRPr="000A4611">
        <w:rPr>
          <w:rFonts w:ascii="Calibri" w:hAnsi="Calibri" w:cs="Calibri"/>
          <w:sz w:val="24"/>
          <w:szCs w:val="20"/>
          <w:u w:val="single"/>
        </w:rPr>
        <w:t xml:space="preserve"> de Igualdad de Género.</w:t>
      </w:r>
    </w:p>
    <w:p w:rsidR="000A4611" w:rsidRPr="000A4611" w:rsidRDefault="000A4611" w:rsidP="008D793F">
      <w:pPr>
        <w:spacing w:after="0" w:line="240" w:lineRule="auto"/>
        <w:ind w:left="720" w:firstLine="696"/>
        <w:jc w:val="both"/>
        <w:rPr>
          <w:sz w:val="24"/>
          <w:szCs w:val="24"/>
        </w:rPr>
      </w:pPr>
      <w:r w:rsidRPr="000A4611">
        <w:rPr>
          <w:sz w:val="24"/>
          <w:szCs w:val="24"/>
        </w:rPr>
        <w:t>Sesiones de la Comisión</w:t>
      </w:r>
      <w:r w:rsidR="008D793F">
        <w:rPr>
          <w:sz w:val="24"/>
          <w:szCs w:val="24"/>
        </w:rPr>
        <w:t xml:space="preserve"> de Género en 2017: </w:t>
      </w:r>
    </w:p>
    <w:p w:rsidR="004F3A2D" w:rsidRDefault="004F3A2D" w:rsidP="000A4611">
      <w:pPr>
        <w:spacing w:after="0" w:line="240" w:lineRule="auto"/>
        <w:ind w:left="4260" w:firstLine="696"/>
        <w:jc w:val="both"/>
        <w:rPr>
          <w:sz w:val="24"/>
          <w:szCs w:val="24"/>
        </w:rPr>
      </w:pPr>
    </w:p>
    <w:p w:rsidR="004F3A2D" w:rsidRDefault="004F3A2D" w:rsidP="000A4611">
      <w:pPr>
        <w:spacing w:after="0" w:line="240" w:lineRule="auto"/>
        <w:ind w:left="4260" w:firstLine="696"/>
        <w:jc w:val="both"/>
        <w:rPr>
          <w:sz w:val="24"/>
          <w:szCs w:val="24"/>
        </w:rPr>
      </w:pPr>
      <w:r>
        <w:rPr>
          <w:sz w:val="24"/>
          <w:szCs w:val="24"/>
        </w:rPr>
        <w:t xml:space="preserve">7 y 8 marzo </w:t>
      </w:r>
    </w:p>
    <w:p w:rsidR="000A4611" w:rsidRPr="000A4611" w:rsidRDefault="000A4611" w:rsidP="000A4611">
      <w:pPr>
        <w:spacing w:after="0" w:line="240" w:lineRule="auto"/>
        <w:ind w:left="4260" w:firstLine="696"/>
        <w:jc w:val="both"/>
        <w:rPr>
          <w:sz w:val="24"/>
          <w:szCs w:val="24"/>
        </w:rPr>
      </w:pPr>
      <w:r w:rsidRPr="000A4611">
        <w:rPr>
          <w:sz w:val="24"/>
          <w:szCs w:val="24"/>
        </w:rPr>
        <w:t>3 de abril</w:t>
      </w:r>
    </w:p>
    <w:p w:rsidR="000A4611" w:rsidRPr="000A4611" w:rsidRDefault="000A4611" w:rsidP="000A4611">
      <w:pPr>
        <w:spacing w:after="0" w:line="240" w:lineRule="auto"/>
        <w:ind w:left="4260" w:firstLine="696"/>
        <w:jc w:val="both"/>
        <w:rPr>
          <w:sz w:val="24"/>
          <w:szCs w:val="24"/>
        </w:rPr>
      </w:pPr>
      <w:r w:rsidRPr="000A4611">
        <w:rPr>
          <w:sz w:val="24"/>
          <w:szCs w:val="24"/>
        </w:rPr>
        <w:t>26 de julio</w:t>
      </w:r>
    </w:p>
    <w:p w:rsidR="000A4611" w:rsidRPr="000A4611" w:rsidRDefault="000A4611" w:rsidP="000A4611">
      <w:pPr>
        <w:spacing w:after="0" w:line="240" w:lineRule="auto"/>
        <w:ind w:left="4260" w:firstLine="696"/>
        <w:jc w:val="both"/>
        <w:rPr>
          <w:sz w:val="24"/>
          <w:szCs w:val="24"/>
        </w:rPr>
      </w:pPr>
      <w:r w:rsidRPr="000A4611">
        <w:rPr>
          <w:sz w:val="24"/>
          <w:szCs w:val="24"/>
        </w:rPr>
        <w:t>16 de agosto</w:t>
      </w:r>
    </w:p>
    <w:p w:rsidR="00552B5A" w:rsidRDefault="000A4611" w:rsidP="000A4611">
      <w:pPr>
        <w:spacing w:after="0" w:line="240" w:lineRule="auto"/>
        <w:ind w:left="4260" w:firstLine="696"/>
        <w:jc w:val="both"/>
        <w:rPr>
          <w:sz w:val="24"/>
          <w:szCs w:val="24"/>
        </w:rPr>
      </w:pPr>
      <w:r w:rsidRPr="000A4611">
        <w:rPr>
          <w:sz w:val="24"/>
          <w:szCs w:val="24"/>
        </w:rPr>
        <w:t>13 de septiembre</w:t>
      </w:r>
    </w:p>
    <w:p w:rsidR="000A4611" w:rsidRDefault="00552B5A" w:rsidP="000A4611">
      <w:pPr>
        <w:spacing w:after="0" w:line="240" w:lineRule="auto"/>
        <w:ind w:left="4260" w:firstLine="696"/>
        <w:jc w:val="both"/>
        <w:rPr>
          <w:sz w:val="24"/>
          <w:szCs w:val="24"/>
        </w:rPr>
      </w:pPr>
      <w:r w:rsidRPr="00A13A9A">
        <w:rPr>
          <w:rFonts w:ascii="Carlito" w:eastAsia="Calibri" w:hAnsi="Carlito" w:cs="Carlito"/>
        </w:rPr>
        <w:t>17 de octubre</w:t>
      </w:r>
      <w:r w:rsidR="000A4611" w:rsidRPr="000A4611">
        <w:rPr>
          <w:sz w:val="24"/>
          <w:szCs w:val="24"/>
        </w:rPr>
        <w:t xml:space="preserve"> </w:t>
      </w:r>
    </w:p>
    <w:p w:rsidR="006A5B0A" w:rsidRDefault="006A5B0A" w:rsidP="000A4611">
      <w:pPr>
        <w:spacing w:after="0" w:line="240" w:lineRule="auto"/>
        <w:ind w:left="4260" w:firstLine="696"/>
        <w:jc w:val="both"/>
        <w:rPr>
          <w:sz w:val="24"/>
          <w:szCs w:val="24"/>
        </w:rPr>
      </w:pPr>
      <w:r>
        <w:rPr>
          <w:sz w:val="24"/>
          <w:szCs w:val="24"/>
        </w:rPr>
        <w:t xml:space="preserve">25 de noviembre </w:t>
      </w:r>
    </w:p>
    <w:p w:rsidR="006A5B0A" w:rsidRPr="000A4611" w:rsidRDefault="006A5B0A" w:rsidP="000A4611">
      <w:pPr>
        <w:spacing w:after="0" w:line="240" w:lineRule="auto"/>
        <w:ind w:left="4260" w:firstLine="696"/>
        <w:jc w:val="both"/>
        <w:rPr>
          <w:sz w:val="24"/>
          <w:szCs w:val="24"/>
        </w:rPr>
      </w:pPr>
      <w:r>
        <w:rPr>
          <w:sz w:val="24"/>
          <w:szCs w:val="24"/>
        </w:rPr>
        <w:t xml:space="preserve">12 diciembre </w:t>
      </w:r>
    </w:p>
    <w:p w:rsidR="000A4611" w:rsidRDefault="000A4611" w:rsidP="000A4611">
      <w:pPr>
        <w:pStyle w:val="Prrafodelista"/>
        <w:autoSpaceDE w:val="0"/>
        <w:autoSpaceDN w:val="0"/>
        <w:adjustRightInd w:val="0"/>
        <w:ind w:left="1417" w:right="340"/>
        <w:jc w:val="both"/>
        <w:rPr>
          <w:rFonts w:ascii="Calibri" w:hAnsi="Calibri" w:cs="Calibri"/>
          <w:sz w:val="24"/>
          <w:szCs w:val="20"/>
        </w:rPr>
      </w:pPr>
    </w:p>
    <w:p w:rsidR="001C0167" w:rsidRDefault="001C0167" w:rsidP="001C0167">
      <w:pPr>
        <w:pStyle w:val="Prrafodelista"/>
        <w:numPr>
          <w:ilvl w:val="0"/>
          <w:numId w:val="1"/>
        </w:numPr>
        <w:autoSpaceDE w:val="0"/>
        <w:autoSpaceDN w:val="0"/>
        <w:adjustRightInd w:val="0"/>
        <w:ind w:left="1417" w:right="340"/>
        <w:jc w:val="both"/>
        <w:rPr>
          <w:rFonts w:ascii="Calibri" w:hAnsi="Calibri" w:cs="Calibri"/>
          <w:sz w:val="24"/>
          <w:szCs w:val="20"/>
          <w:u w:val="single"/>
        </w:rPr>
      </w:pPr>
      <w:r w:rsidRPr="000A4611">
        <w:rPr>
          <w:rFonts w:ascii="Calibri" w:hAnsi="Calibri" w:cs="Calibri"/>
          <w:sz w:val="24"/>
          <w:szCs w:val="20"/>
          <w:u w:val="single"/>
        </w:rPr>
        <w:t>Coordinación con los ámbitos responsables de incluir la perspectiva de género dentro de las acciones institucionales (Unidades de Capacitación, Departamento,  Secciones entre otros)</w:t>
      </w:r>
    </w:p>
    <w:p w:rsidR="00BC759B" w:rsidRDefault="00BC759B" w:rsidP="00BC759B">
      <w:pPr>
        <w:pStyle w:val="Prrafodelista"/>
        <w:autoSpaceDE w:val="0"/>
        <w:autoSpaceDN w:val="0"/>
        <w:adjustRightInd w:val="0"/>
        <w:ind w:left="1417" w:right="340"/>
        <w:jc w:val="both"/>
        <w:rPr>
          <w:rFonts w:ascii="Calibri" w:hAnsi="Calibri" w:cs="Calibri"/>
          <w:sz w:val="24"/>
          <w:szCs w:val="20"/>
          <w:u w:val="single"/>
        </w:rPr>
      </w:pPr>
    </w:p>
    <w:p w:rsidR="00507EFC" w:rsidRPr="00507EFC" w:rsidRDefault="00507EFC" w:rsidP="00507EFC">
      <w:pPr>
        <w:pStyle w:val="Prrafodelista"/>
        <w:numPr>
          <w:ilvl w:val="0"/>
          <w:numId w:val="42"/>
        </w:numPr>
        <w:ind w:left="680"/>
        <w:rPr>
          <w:sz w:val="24"/>
        </w:rPr>
      </w:pPr>
      <w:r w:rsidRPr="00507EFC">
        <w:rPr>
          <w:sz w:val="24"/>
        </w:rPr>
        <w:t>Revisión de todos los PAOs que en el 2016 incluyeron el “uso del lenguaje inclusivo” en sus  sentencias, documentos y materiales. Se contactó a todas las oficinas que así lo señalaron para dar seguimiento a la forma en que se aplicó esa acción o  si no logró cumplirse.</w:t>
      </w:r>
    </w:p>
    <w:p w:rsidR="00507EFC" w:rsidRPr="00507EFC" w:rsidRDefault="00507EFC" w:rsidP="00507EFC">
      <w:pPr>
        <w:pStyle w:val="Prrafodelista"/>
        <w:ind w:left="680"/>
        <w:rPr>
          <w:sz w:val="24"/>
        </w:rPr>
      </w:pPr>
    </w:p>
    <w:p w:rsidR="00481A56" w:rsidRPr="00507EFC" w:rsidRDefault="00507EFC" w:rsidP="00507EFC">
      <w:pPr>
        <w:pStyle w:val="Prrafodelista"/>
        <w:numPr>
          <w:ilvl w:val="0"/>
          <w:numId w:val="42"/>
        </w:numPr>
        <w:ind w:left="680"/>
        <w:rPr>
          <w:noProof/>
          <w:sz w:val="24"/>
          <w:lang w:eastAsia="es-CR"/>
        </w:rPr>
      </w:pPr>
      <w:r w:rsidRPr="00507EFC">
        <w:rPr>
          <w:sz w:val="24"/>
        </w:rPr>
        <w:t>Se  solicitó a todas las unidades de capacitación y a la Escuela judicial la remisión de sus informes de trabajo  respecto a la inclusión de la perspectiva de género en su oferta formativa</w:t>
      </w:r>
    </w:p>
    <w:p w:rsidR="00507EFC" w:rsidRDefault="00507EFC" w:rsidP="00507EFC">
      <w:pPr>
        <w:rPr>
          <w:noProof/>
          <w:lang w:eastAsia="es-CR"/>
        </w:rPr>
      </w:pPr>
    </w:p>
    <w:p w:rsidR="00481A56" w:rsidRDefault="001C0167">
      <w:pPr>
        <w:rPr>
          <w:noProof/>
          <w:lang w:eastAsia="es-CR"/>
        </w:rPr>
      </w:pPr>
      <w:r w:rsidRPr="001C0167">
        <w:rPr>
          <w:noProof/>
          <w:lang w:eastAsia="es-CR"/>
        </w:rPr>
        <w:drawing>
          <wp:inline distT="0" distB="0" distL="0" distR="0">
            <wp:extent cx="7076902" cy="768927"/>
            <wp:effectExtent l="19050" t="0" r="47798" b="0"/>
            <wp:docPr id="15"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1C0167" w:rsidRPr="00003260" w:rsidRDefault="001C0167" w:rsidP="001C0167">
      <w:pPr>
        <w:pStyle w:val="Prrafodelista"/>
        <w:numPr>
          <w:ilvl w:val="0"/>
          <w:numId w:val="1"/>
        </w:numPr>
        <w:autoSpaceDE w:val="0"/>
        <w:autoSpaceDN w:val="0"/>
        <w:adjustRightInd w:val="0"/>
        <w:ind w:left="1417" w:right="340"/>
        <w:jc w:val="both"/>
        <w:rPr>
          <w:rFonts w:ascii="Calibri" w:hAnsi="Calibri" w:cs="Calibri"/>
          <w:sz w:val="24"/>
          <w:szCs w:val="20"/>
          <w:u w:val="single"/>
        </w:rPr>
      </w:pPr>
      <w:r w:rsidRPr="00003260">
        <w:rPr>
          <w:rFonts w:ascii="Calibri" w:hAnsi="Calibri" w:cs="Calibri"/>
          <w:sz w:val="24"/>
          <w:szCs w:val="20"/>
          <w:u w:val="single"/>
        </w:rPr>
        <w:t>Desarrollo de estrategias  y o actividades de sensibilización y capacitación en materia de género y acceso a la justicia para el personal  (institucional, interinstitucional y población civil)</w:t>
      </w:r>
    </w:p>
    <w:p w:rsidR="00F456BC" w:rsidRPr="00AD70B8" w:rsidRDefault="00F456BC" w:rsidP="00F456BC">
      <w:pPr>
        <w:numPr>
          <w:ilvl w:val="0"/>
          <w:numId w:val="2"/>
        </w:numPr>
        <w:spacing w:after="0" w:line="240" w:lineRule="auto"/>
        <w:jc w:val="both"/>
        <w:rPr>
          <w:sz w:val="24"/>
        </w:rPr>
      </w:pPr>
      <w:r w:rsidRPr="00AD70B8">
        <w:rPr>
          <w:sz w:val="24"/>
        </w:rPr>
        <w:t xml:space="preserve">Se realizaron </w:t>
      </w:r>
      <w:r w:rsidR="00552B5A">
        <w:rPr>
          <w:sz w:val="24"/>
        </w:rPr>
        <w:t>8</w:t>
      </w:r>
      <w:r w:rsidRPr="00AD70B8">
        <w:rPr>
          <w:sz w:val="24"/>
        </w:rPr>
        <w:t xml:space="preserve"> talleres denominados “Caja de herramientas para la integración laboral de personas LGBTI en: Heredia (21 p</w:t>
      </w:r>
      <w:r w:rsidR="00552B5A">
        <w:rPr>
          <w:sz w:val="24"/>
        </w:rPr>
        <w:t xml:space="preserve">ersonas; 16mujeres y 5 hombres), 3 en </w:t>
      </w:r>
      <w:r w:rsidRPr="00AD70B8">
        <w:rPr>
          <w:sz w:val="24"/>
        </w:rPr>
        <w:t>San José (56 personas; 32 mujeres y 24 hombres)</w:t>
      </w:r>
      <w:r w:rsidR="00033396">
        <w:rPr>
          <w:sz w:val="24"/>
        </w:rPr>
        <w:t>,</w:t>
      </w:r>
      <w:r w:rsidRPr="00AD70B8">
        <w:rPr>
          <w:sz w:val="24"/>
        </w:rPr>
        <w:t xml:space="preserve"> Limón (15 personas; 8 mujeres y 7 hombres)</w:t>
      </w:r>
      <w:r w:rsidR="00033396">
        <w:rPr>
          <w:sz w:val="24"/>
        </w:rPr>
        <w:t>,</w:t>
      </w:r>
      <w:r w:rsidRPr="00AD70B8">
        <w:rPr>
          <w:sz w:val="24"/>
        </w:rPr>
        <w:t xml:space="preserve"> Pérez Zeledón (19 personas; 13 mujeres y 6 hombres)</w:t>
      </w:r>
      <w:r w:rsidR="00033396">
        <w:rPr>
          <w:sz w:val="24"/>
        </w:rPr>
        <w:t>,</w:t>
      </w:r>
      <w:r w:rsidRPr="00AD70B8">
        <w:rPr>
          <w:sz w:val="24"/>
        </w:rPr>
        <w:t xml:space="preserve"> Turrialba (16 personas; 9 mujeres y 7 hombres)</w:t>
      </w:r>
      <w:r w:rsidR="00033396">
        <w:rPr>
          <w:sz w:val="24"/>
        </w:rPr>
        <w:t>,</w:t>
      </w:r>
      <w:r w:rsidRPr="00AD70B8">
        <w:rPr>
          <w:sz w:val="24"/>
        </w:rPr>
        <w:t xml:space="preserve"> Santa Cruz (14 personas; 10 mujeres y 4 hombres. Total: 141 personas; 88 mujeres y 53 hombres.</w:t>
      </w:r>
    </w:p>
    <w:p w:rsidR="00F456BC" w:rsidRPr="00AD70B8" w:rsidRDefault="00F456BC" w:rsidP="003F4E4F">
      <w:pPr>
        <w:numPr>
          <w:ilvl w:val="0"/>
          <w:numId w:val="2"/>
        </w:numPr>
        <w:spacing w:after="0" w:line="240" w:lineRule="auto"/>
        <w:jc w:val="both"/>
        <w:rPr>
          <w:sz w:val="24"/>
        </w:rPr>
      </w:pPr>
      <w:r w:rsidRPr="00AD70B8">
        <w:rPr>
          <w:sz w:val="24"/>
        </w:rPr>
        <w:t>4 Talleres sobre acoso sexual callejero a personal de Juzgados Contravencionales de distintos circuitos judiciales del país: ICJSJ 21 de marzo; 15 participantes (12 mujeres  y  3 hombres) 18 abril ICJSJ  18 participantes (13 mujeres y 5 hombres) 7 julio ICJ de Alajuela; 12 participantes  (6 mujeres y 6 hombres) 21 de septiembre, Circuito Judicial de Nicoya; 17 participantes ( 13 mujeres y 4 hombres)</w:t>
      </w:r>
    </w:p>
    <w:p w:rsidR="00F456BC" w:rsidRPr="00AD70B8" w:rsidRDefault="00F456BC" w:rsidP="00F456BC">
      <w:pPr>
        <w:numPr>
          <w:ilvl w:val="0"/>
          <w:numId w:val="2"/>
        </w:numPr>
        <w:spacing w:after="0" w:line="240" w:lineRule="auto"/>
        <w:jc w:val="both"/>
        <w:rPr>
          <w:sz w:val="24"/>
        </w:rPr>
      </w:pPr>
      <w:r w:rsidRPr="00AD70B8">
        <w:rPr>
          <w:sz w:val="24"/>
        </w:rPr>
        <w:lastRenderedPageBreak/>
        <w:t xml:space="preserve">2 talleres  sobre </w:t>
      </w:r>
      <w:r w:rsidR="00EA1570">
        <w:rPr>
          <w:sz w:val="24"/>
        </w:rPr>
        <w:t>“</w:t>
      </w:r>
      <w:r w:rsidRPr="00AD70B8">
        <w:rPr>
          <w:sz w:val="24"/>
        </w:rPr>
        <w:t>Hostigamiento Sexual en el trabajo</w:t>
      </w:r>
      <w:r w:rsidR="00EA1570">
        <w:rPr>
          <w:sz w:val="24"/>
        </w:rPr>
        <w:t>”</w:t>
      </w:r>
      <w:r w:rsidRPr="00AD70B8">
        <w:rPr>
          <w:sz w:val="24"/>
        </w:rPr>
        <w:t xml:space="preserve"> a personal del Departamento Financiero contable. 25 de octubre participaron  13 mujeres y 20 hombres. </w:t>
      </w:r>
    </w:p>
    <w:p w:rsidR="00F456BC" w:rsidRPr="00AD70B8" w:rsidRDefault="00B4599C" w:rsidP="00F456BC">
      <w:pPr>
        <w:numPr>
          <w:ilvl w:val="0"/>
          <w:numId w:val="2"/>
        </w:numPr>
        <w:spacing w:after="0" w:line="240" w:lineRule="auto"/>
        <w:jc w:val="both"/>
        <w:rPr>
          <w:sz w:val="24"/>
        </w:rPr>
      </w:pPr>
      <w:r>
        <w:rPr>
          <w:sz w:val="24"/>
        </w:rPr>
        <w:t>C</w:t>
      </w:r>
      <w:r w:rsidR="00F456BC" w:rsidRPr="00AD70B8">
        <w:rPr>
          <w:sz w:val="24"/>
        </w:rPr>
        <w:t>harla a personal de la O</w:t>
      </w:r>
      <w:r w:rsidR="00FB180F">
        <w:rPr>
          <w:sz w:val="24"/>
        </w:rPr>
        <w:t xml:space="preserve">ficina </w:t>
      </w:r>
      <w:r w:rsidR="00F456BC" w:rsidRPr="00AD70B8">
        <w:rPr>
          <w:sz w:val="24"/>
        </w:rPr>
        <w:t>A</w:t>
      </w:r>
      <w:r w:rsidR="00FB180F">
        <w:rPr>
          <w:sz w:val="24"/>
        </w:rPr>
        <w:t xml:space="preserve">tención </w:t>
      </w:r>
      <w:r w:rsidR="00F456BC" w:rsidRPr="00AD70B8">
        <w:rPr>
          <w:sz w:val="24"/>
        </w:rPr>
        <w:t>P</w:t>
      </w:r>
      <w:r w:rsidR="00FB180F">
        <w:rPr>
          <w:sz w:val="24"/>
        </w:rPr>
        <w:t xml:space="preserve">rotección a </w:t>
      </w:r>
      <w:r w:rsidR="00F456BC" w:rsidRPr="00AD70B8">
        <w:rPr>
          <w:sz w:val="24"/>
        </w:rPr>
        <w:t>V</w:t>
      </w:r>
      <w:r w:rsidR="00FB180F">
        <w:rPr>
          <w:sz w:val="24"/>
        </w:rPr>
        <w:t>íctimas</w:t>
      </w:r>
      <w:r w:rsidR="00F456BC" w:rsidRPr="00AD70B8">
        <w:rPr>
          <w:sz w:val="24"/>
        </w:rPr>
        <w:t xml:space="preserve"> y de Fiscalía adjunta de crimen organizado sobre género y políticas institucionales. </w:t>
      </w:r>
      <w:r w:rsidR="00FB180F">
        <w:rPr>
          <w:sz w:val="24"/>
        </w:rPr>
        <w:t xml:space="preserve">Total de </w:t>
      </w:r>
      <w:r w:rsidR="00F456BC" w:rsidRPr="00AD70B8">
        <w:rPr>
          <w:sz w:val="24"/>
        </w:rPr>
        <w:t>15 personas.</w:t>
      </w:r>
    </w:p>
    <w:p w:rsidR="00F456BC" w:rsidRPr="00AD70B8" w:rsidRDefault="00F456BC" w:rsidP="00F456BC">
      <w:pPr>
        <w:numPr>
          <w:ilvl w:val="0"/>
          <w:numId w:val="2"/>
        </w:numPr>
        <w:spacing w:after="0" w:line="240" w:lineRule="auto"/>
        <w:jc w:val="both"/>
        <w:rPr>
          <w:sz w:val="24"/>
        </w:rPr>
      </w:pPr>
      <w:r w:rsidRPr="00AD70B8">
        <w:rPr>
          <w:sz w:val="24"/>
        </w:rPr>
        <w:t>Conferencia sobre</w:t>
      </w:r>
      <w:r w:rsidR="00827F3B">
        <w:rPr>
          <w:sz w:val="24"/>
        </w:rPr>
        <w:t xml:space="preserve"> “M</w:t>
      </w:r>
      <w:r w:rsidRPr="00AD70B8">
        <w:rPr>
          <w:sz w:val="24"/>
        </w:rPr>
        <w:t xml:space="preserve">atrimonio </w:t>
      </w:r>
      <w:r w:rsidR="00827F3B">
        <w:rPr>
          <w:sz w:val="24"/>
        </w:rPr>
        <w:t>I</w:t>
      </w:r>
      <w:r w:rsidRPr="00AD70B8">
        <w:rPr>
          <w:sz w:val="24"/>
        </w:rPr>
        <w:t>gualitario</w:t>
      </w:r>
      <w:r w:rsidR="00827F3B">
        <w:rPr>
          <w:sz w:val="24"/>
        </w:rPr>
        <w:t>”</w:t>
      </w:r>
      <w:r w:rsidRPr="00AD70B8">
        <w:rPr>
          <w:sz w:val="24"/>
        </w:rPr>
        <w:t xml:space="preserve"> con la participación del abogado estadounidense Evan Wolfson. Auditorio del OJ, 10 de noviembre asistieron 68 personas; 32 mujeres y 36 hombres. </w:t>
      </w:r>
    </w:p>
    <w:p w:rsidR="00F456BC" w:rsidRPr="00AD70B8" w:rsidRDefault="00F456BC" w:rsidP="00F456BC">
      <w:pPr>
        <w:numPr>
          <w:ilvl w:val="0"/>
          <w:numId w:val="2"/>
        </w:numPr>
        <w:spacing w:after="0" w:line="240" w:lineRule="auto"/>
        <w:jc w:val="both"/>
        <w:rPr>
          <w:sz w:val="24"/>
        </w:rPr>
      </w:pPr>
      <w:r w:rsidRPr="00AD70B8">
        <w:rPr>
          <w:sz w:val="24"/>
        </w:rPr>
        <w:t xml:space="preserve">Talleres sobre </w:t>
      </w:r>
      <w:r w:rsidR="00827F3B">
        <w:rPr>
          <w:sz w:val="24"/>
        </w:rPr>
        <w:t>“A</w:t>
      </w:r>
      <w:r w:rsidRPr="00AD70B8">
        <w:rPr>
          <w:sz w:val="24"/>
        </w:rPr>
        <w:t>coso sexual en espacios públicos</w:t>
      </w:r>
      <w:r w:rsidR="00827F3B">
        <w:rPr>
          <w:sz w:val="24"/>
        </w:rPr>
        <w:t>”</w:t>
      </w:r>
      <w:r w:rsidRPr="00AD70B8">
        <w:rPr>
          <w:sz w:val="24"/>
        </w:rPr>
        <w:t xml:space="preserve">  dirigido a personal de distintos circuitos judiciales  que laboran en juzgados contravencionales: San José. 21 de marzo, participaron 12 mujeres y 3 hombres;  18 abril, San José participaron 13 mujeres y 5 hombres;  7 julio, ICJ Alajuela participaron 6 mujeres y 6 hombres; 21 de septiembre Nicoya participaron 13 mujeres y 4 hombres.</w:t>
      </w:r>
    </w:p>
    <w:p w:rsidR="00F456BC" w:rsidRDefault="00F456BC" w:rsidP="00F456BC">
      <w:pPr>
        <w:numPr>
          <w:ilvl w:val="0"/>
          <w:numId w:val="2"/>
        </w:numPr>
        <w:spacing w:after="0" w:line="240" w:lineRule="auto"/>
        <w:jc w:val="both"/>
        <w:rPr>
          <w:sz w:val="24"/>
        </w:rPr>
      </w:pPr>
      <w:r w:rsidRPr="00AD70B8">
        <w:rPr>
          <w:sz w:val="24"/>
        </w:rPr>
        <w:t>Charla sobre igualdad de género, diversidad y discriminación en la Universidad La Salle.</w:t>
      </w:r>
    </w:p>
    <w:p w:rsidR="005B562C" w:rsidRDefault="00224C83" w:rsidP="005B562C">
      <w:pPr>
        <w:numPr>
          <w:ilvl w:val="0"/>
          <w:numId w:val="2"/>
        </w:numPr>
        <w:spacing w:after="0" w:line="240" w:lineRule="auto"/>
        <w:jc w:val="both"/>
        <w:rPr>
          <w:sz w:val="24"/>
        </w:rPr>
      </w:pPr>
      <w:r w:rsidRPr="00224C83">
        <w:rPr>
          <w:sz w:val="24"/>
        </w:rPr>
        <w:t>Taller “Herramientas para una parentalidad positiva”</w:t>
      </w:r>
      <w:r w:rsidR="00FB180F">
        <w:rPr>
          <w:sz w:val="24"/>
        </w:rPr>
        <w:t>,</w:t>
      </w:r>
      <w:r w:rsidRPr="00224C83">
        <w:rPr>
          <w:sz w:val="24"/>
        </w:rPr>
        <w:t xml:space="preserve"> 3 agosto participaron 13 mujeres y 18 hombres</w:t>
      </w:r>
      <w:r w:rsidR="00FB180F">
        <w:rPr>
          <w:sz w:val="24"/>
        </w:rPr>
        <w:t>.</w:t>
      </w:r>
    </w:p>
    <w:p w:rsidR="005B562C" w:rsidRDefault="005B562C" w:rsidP="005B562C">
      <w:pPr>
        <w:numPr>
          <w:ilvl w:val="0"/>
          <w:numId w:val="2"/>
        </w:numPr>
        <w:spacing w:after="0" w:line="240" w:lineRule="auto"/>
        <w:jc w:val="both"/>
        <w:rPr>
          <w:rFonts w:ascii="Calibri" w:hAnsi="Calibri" w:cs="Calibri"/>
          <w:sz w:val="20"/>
          <w:szCs w:val="20"/>
        </w:rPr>
      </w:pPr>
      <w:r w:rsidRPr="005B562C">
        <w:rPr>
          <w:sz w:val="24"/>
        </w:rPr>
        <w:t>Taller Proyecto LPVCM, 04 de mayo, dirigido a: Juzgado de Violencia Domést</w:t>
      </w:r>
      <w:r w:rsidR="00FB180F">
        <w:rPr>
          <w:sz w:val="24"/>
        </w:rPr>
        <w:t>ica Alajuela; Fiscalía Alajuela,</w:t>
      </w:r>
      <w:r w:rsidRPr="005B562C">
        <w:rPr>
          <w:sz w:val="24"/>
        </w:rPr>
        <w:t xml:space="preserve"> Fiscalía Heredia</w:t>
      </w:r>
      <w:r w:rsidR="00FB180F">
        <w:rPr>
          <w:sz w:val="24"/>
        </w:rPr>
        <w:t>,</w:t>
      </w:r>
      <w:r w:rsidRPr="005B562C">
        <w:rPr>
          <w:sz w:val="24"/>
        </w:rPr>
        <w:t xml:space="preserve"> Juzgado Violencia Doméstica Heredia</w:t>
      </w:r>
      <w:r w:rsidR="00FB180F">
        <w:rPr>
          <w:sz w:val="24"/>
        </w:rPr>
        <w:t>,</w:t>
      </w:r>
      <w:r w:rsidRPr="005B562C">
        <w:rPr>
          <w:sz w:val="24"/>
        </w:rPr>
        <w:t xml:space="preserve"> Juzgados Contravencionales de San Isidro, Santo Domingo y San Rafael. Participantes: 41 mujeres y 11 hombres</w:t>
      </w:r>
      <w:r w:rsidRPr="005B562C">
        <w:rPr>
          <w:rFonts w:ascii="Calibri" w:hAnsi="Calibri" w:cs="Calibri"/>
          <w:sz w:val="20"/>
          <w:szCs w:val="20"/>
        </w:rPr>
        <w:t xml:space="preserve">  </w:t>
      </w:r>
    </w:p>
    <w:p w:rsidR="005B562C" w:rsidRDefault="005B562C" w:rsidP="005B562C">
      <w:pPr>
        <w:numPr>
          <w:ilvl w:val="0"/>
          <w:numId w:val="2"/>
        </w:numPr>
        <w:spacing w:after="0" w:line="240" w:lineRule="auto"/>
        <w:jc w:val="both"/>
        <w:rPr>
          <w:sz w:val="24"/>
        </w:rPr>
      </w:pPr>
      <w:r w:rsidRPr="005B562C">
        <w:rPr>
          <w:sz w:val="24"/>
        </w:rPr>
        <w:t xml:space="preserve">Taller Proyecto LPVCM, 12 de mayo, dirigido a: Juzgados de Violencia Doméstica y Fiscalías de Hatillo, ICJ de San José, II CJ de San José, Desamparados, Puriscal, y Oficina de Atención y Protección a la Víctima. Participantes: 17 mujeres y 11 hombres  </w:t>
      </w:r>
    </w:p>
    <w:p w:rsidR="005B562C" w:rsidRDefault="005B562C" w:rsidP="005B562C">
      <w:pPr>
        <w:numPr>
          <w:ilvl w:val="0"/>
          <w:numId w:val="2"/>
        </w:numPr>
        <w:spacing w:after="0" w:line="240" w:lineRule="auto"/>
        <w:jc w:val="both"/>
        <w:rPr>
          <w:sz w:val="24"/>
        </w:rPr>
      </w:pPr>
      <w:r w:rsidRPr="005B562C">
        <w:rPr>
          <w:sz w:val="24"/>
        </w:rPr>
        <w:t>Taller Proyecto LPVCM,</w:t>
      </w:r>
      <w:r>
        <w:rPr>
          <w:sz w:val="24"/>
        </w:rPr>
        <w:t xml:space="preserve"> d</w:t>
      </w:r>
      <w:r w:rsidRPr="005B562C">
        <w:rPr>
          <w:sz w:val="24"/>
        </w:rPr>
        <w:t xml:space="preserve">irigido a: Juzgados de Violencia Doméstica, Juzgados Contravencionales y Fiscalías de Cartago, La unión, Tarrazú, Turrialba, Paraíso, y Oficina de Atención y Protección a la Víctima. Participantes: 26 mujeres y 13 hombres  </w:t>
      </w:r>
    </w:p>
    <w:p w:rsidR="005B562C" w:rsidRDefault="005B562C" w:rsidP="005B562C">
      <w:pPr>
        <w:numPr>
          <w:ilvl w:val="0"/>
          <w:numId w:val="2"/>
        </w:numPr>
        <w:spacing w:after="0" w:line="240" w:lineRule="auto"/>
        <w:jc w:val="both"/>
        <w:rPr>
          <w:sz w:val="24"/>
        </w:rPr>
      </w:pPr>
      <w:r w:rsidRPr="005B562C">
        <w:rPr>
          <w:rFonts w:ascii="Calibri" w:hAnsi="Calibri" w:cs="Calibri"/>
          <w:sz w:val="20"/>
          <w:szCs w:val="20"/>
        </w:rPr>
        <w:t xml:space="preserve"> </w:t>
      </w:r>
      <w:r w:rsidRPr="005B562C">
        <w:rPr>
          <w:sz w:val="24"/>
        </w:rPr>
        <w:t>Taller Proyecto LPVCM, 23 de mayo, dirigido a: Juzgados de Violencia Doméstica, Juzgados Contravencionales, OIJ y Fiscalías de Limón, Matina, Bribrí, y Oficina de Atención y Protección a la Víctima. Participantes: 14 mujeres y 6 hombres</w:t>
      </w:r>
      <w:r>
        <w:rPr>
          <w:sz w:val="24"/>
        </w:rPr>
        <w:t>.</w:t>
      </w:r>
    </w:p>
    <w:p w:rsidR="005B562C" w:rsidRDefault="005B562C" w:rsidP="005B562C">
      <w:pPr>
        <w:numPr>
          <w:ilvl w:val="0"/>
          <w:numId w:val="2"/>
        </w:numPr>
        <w:spacing w:after="0" w:line="240" w:lineRule="auto"/>
        <w:jc w:val="both"/>
        <w:rPr>
          <w:sz w:val="24"/>
        </w:rPr>
      </w:pPr>
      <w:r w:rsidRPr="005B562C">
        <w:rPr>
          <w:sz w:val="24"/>
        </w:rPr>
        <w:t>Taller Proyecto LPVCM</w:t>
      </w:r>
      <w:r>
        <w:rPr>
          <w:sz w:val="24"/>
        </w:rPr>
        <w:t xml:space="preserve">, </w:t>
      </w:r>
      <w:r w:rsidRPr="005B562C">
        <w:rPr>
          <w:sz w:val="24"/>
        </w:rPr>
        <w:t>30 de mayo</w:t>
      </w:r>
      <w:r>
        <w:rPr>
          <w:sz w:val="24"/>
        </w:rPr>
        <w:t>, d</w:t>
      </w:r>
      <w:r w:rsidRPr="005B562C">
        <w:rPr>
          <w:sz w:val="24"/>
        </w:rPr>
        <w:t>irigido a: Juzgados de Violencia Doméstica, Juzgados Contravencionales, OIJ y Fiscalías de Siquirres, Pococí y Guápiles, y Oficina de Atención y Protección a la Víctima. Participantes: 16 mujeres y 8 hombre</w:t>
      </w:r>
      <w:r>
        <w:rPr>
          <w:sz w:val="24"/>
        </w:rPr>
        <w:t>.</w:t>
      </w:r>
    </w:p>
    <w:p w:rsidR="00814883" w:rsidRDefault="005B562C" w:rsidP="00814883">
      <w:pPr>
        <w:numPr>
          <w:ilvl w:val="0"/>
          <w:numId w:val="2"/>
        </w:numPr>
        <w:spacing w:after="0" w:line="240" w:lineRule="auto"/>
        <w:jc w:val="both"/>
        <w:rPr>
          <w:rFonts w:ascii="Calibri" w:hAnsi="Calibri" w:cs="Calibri"/>
          <w:sz w:val="20"/>
          <w:szCs w:val="20"/>
        </w:rPr>
      </w:pPr>
      <w:r w:rsidRPr="005B562C">
        <w:rPr>
          <w:rFonts w:ascii="Calibri" w:hAnsi="Calibri" w:cs="Calibri"/>
          <w:sz w:val="20"/>
          <w:szCs w:val="20"/>
        </w:rPr>
        <w:t xml:space="preserve"> </w:t>
      </w:r>
      <w:r w:rsidRPr="005B562C">
        <w:rPr>
          <w:sz w:val="24"/>
        </w:rPr>
        <w:t>Capacitación Día Nacional de la Salud Masculina, 02 de junio. Participantes: 10 hombres</w:t>
      </w:r>
      <w:r w:rsidRPr="005B562C">
        <w:rPr>
          <w:rFonts w:ascii="Calibri" w:hAnsi="Calibri" w:cs="Calibri"/>
          <w:sz w:val="20"/>
          <w:szCs w:val="20"/>
        </w:rPr>
        <w:t xml:space="preserve"> </w:t>
      </w:r>
    </w:p>
    <w:p w:rsidR="00814883" w:rsidRDefault="005B562C" w:rsidP="00814883">
      <w:pPr>
        <w:numPr>
          <w:ilvl w:val="0"/>
          <w:numId w:val="2"/>
        </w:numPr>
        <w:spacing w:after="0" w:line="240" w:lineRule="auto"/>
        <w:jc w:val="both"/>
        <w:rPr>
          <w:rFonts w:ascii="Calibri" w:hAnsi="Calibri" w:cs="Calibri"/>
          <w:sz w:val="20"/>
          <w:szCs w:val="20"/>
        </w:rPr>
      </w:pPr>
      <w:r w:rsidRPr="00814883">
        <w:rPr>
          <w:sz w:val="24"/>
        </w:rPr>
        <w:t>Taller Proyecto LPVCM</w:t>
      </w:r>
      <w:r w:rsidR="00814883">
        <w:rPr>
          <w:sz w:val="24"/>
        </w:rPr>
        <w:t xml:space="preserve">, </w:t>
      </w:r>
      <w:r w:rsidRPr="00814883">
        <w:rPr>
          <w:sz w:val="24"/>
        </w:rPr>
        <w:t>04 de junio</w:t>
      </w:r>
      <w:r w:rsidR="00814883">
        <w:rPr>
          <w:sz w:val="24"/>
        </w:rPr>
        <w:t xml:space="preserve">, </w:t>
      </w:r>
      <w:r w:rsidRPr="00814883">
        <w:rPr>
          <w:sz w:val="24"/>
        </w:rPr>
        <w:t>Nicoya</w:t>
      </w:r>
      <w:r w:rsidR="00814883">
        <w:rPr>
          <w:sz w:val="24"/>
        </w:rPr>
        <w:t>, d</w:t>
      </w:r>
      <w:r w:rsidRPr="00814883">
        <w:rPr>
          <w:sz w:val="24"/>
        </w:rPr>
        <w:t>irigido a: Juzgados de Violencia Doméstica, Juzgados Contravencionales, OIJ, Fiscalías, Oficina de Atención y Protección a la Víctima, Juzgados Penales y Tribunales Penales, y Fuerza Pública de: Nicoya, Hojancha, Nandayure y Santa Cruz.  Participantes: 32 mujeres y 11 hombres</w:t>
      </w:r>
    </w:p>
    <w:p w:rsidR="008A0574" w:rsidRDefault="00814883" w:rsidP="008A0574">
      <w:pPr>
        <w:numPr>
          <w:ilvl w:val="0"/>
          <w:numId w:val="2"/>
        </w:numPr>
        <w:spacing w:after="0" w:line="240" w:lineRule="auto"/>
        <w:jc w:val="both"/>
        <w:rPr>
          <w:rFonts w:ascii="Calibri" w:hAnsi="Calibri" w:cs="Calibri"/>
          <w:sz w:val="20"/>
          <w:szCs w:val="20"/>
        </w:rPr>
      </w:pPr>
      <w:r>
        <w:rPr>
          <w:sz w:val="24"/>
        </w:rPr>
        <w:t xml:space="preserve">Taller Proyecto LPVCM, </w:t>
      </w:r>
      <w:r w:rsidR="005B562C" w:rsidRPr="00814883">
        <w:rPr>
          <w:sz w:val="24"/>
        </w:rPr>
        <w:t>06 de junio, Liberia</w:t>
      </w:r>
      <w:r>
        <w:rPr>
          <w:sz w:val="24"/>
        </w:rPr>
        <w:t>. D</w:t>
      </w:r>
      <w:r w:rsidR="005B562C" w:rsidRPr="00814883">
        <w:rPr>
          <w:sz w:val="24"/>
        </w:rPr>
        <w:t>irigido a: Juzgados de Violencia Doméstica, Juzgados Contravencionales, OIJ, Fiscalías, Oficina de Atención y Protección a la Víctima, Juzgados Penales y Tribunales Penales, y Fuerza Pública de: Liberia, Cañas, La Cruz.  Participantes: 34 mujeres y 15 hombres</w:t>
      </w:r>
      <w:r>
        <w:rPr>
          <w:sz w:val="24"/>
        </w:rPr>
        <w:t>.</w:t>
      </w:r>
    </w:p>
    <w:p w:rsidR="008A0574" w:rsidRDefault="008A0574" w:rsidP="008A0574">
      <w:pPr>
        <w:numPr>
          <w:ilvl w:val="0"/>
          <w:numId w:val="2"/>
        </w:numPr>
        <w:spacing w:after="0" w:line="240" w:lineRule="auto"/>
        <w:jc w:val="both"/>
        <w:rPr>
          <w:rFonts w:ascii="Calibri" w:hAnsi="Calibri" w:cs="Calibri"/>
          <w:sz w:val="24"/>
          <w:szCs w:val="20"/>
        </w:rPr>
      </w:pPr>
      <w:r w:rsidRPr="008A0574">
        <w:rPr>
          <w:rFonts w:ascii="Calibri" w:hAnsi="Calibri" w:cs="Calibri"/>
          <w:sz w:val="24"/>
          <w:szCs w:val="20"/>
        </w:rPr>
        <w:t>Taller Proyecto LPVCM, 05 de septiembre, Golfito, dirigido: Juzgados de Violencia Doméstica, Juzgados Contravencionales, OIJ, Fiscalías, Oficina de Atención y Protección a la Víctima, Juzgados Penales y Tribunales Penales, y Fuerza Pública de: Corredores, Golfito, Coto Brus. Participantes: 26 mujeres y 15 hombres</w:t>
      </w:r>
    </w:p>
    <w:p w:rsidR="008A0574" w:rsidRPr="008A0574" w:rsidRDefault="008A0574" w:rsidP="008A0574">
      <w:pPr>
        <w:numPr>
          <w:ilvl w:val="0"/>
          <w:numId w:val="2"/>
        </w:numPr>
        <w:spacing w:after="0" w:line="240" w:lineRule="auto"/>
        <w:jc w:val="both"/>
        <w:rPr>
          <w:rFonts w:ascii="Calibri" w:hAnsi="Calibri" w:cs="Calibri"/>
          <w:sz w:val="32"/>
          <w:szCs w:val="20"/>
        </w:rPr>
      </w:pPr>
      <w:r w:rsidRPr="008A0574">
        <w:rPr>
          <w:rFonts w:ascii="Calibri" w:hAnsi="Calibri" w:cs="Calibri"/>
          <w:sz w:val="24"/>
          <w:szCs w:val="20"/>
        </w:rPr>
        <w:t>Taller Proyecto LPVCM, 18 de septiembre, Sarapiquí, dirigido a: Juzgados de Violencia Doméstica, Juzgados Contravencionales, OIJ, Fiscalías, Oficina de Atención y Protección a la Víctima, Juzgados Penales y Tribunales Penales, y Fuerza Pública de: Sarapiquí. Participantes: 7 mujeres y 9 hombres</w:t>
      </w:r>
    </w:p>
    <w:p w:rsidR="00B87D00" w:rsidRDefault="008A0574" w:rsidP="00B87D00">
      <w:pPr>
        <w:numPr>
          <w:ilvl w:val="0"/>
          <w:numId w:val="2"/>
        </w:numPr>
        <w:spacing w:after="0" w:line="240" w:lineRule="auto"/>
        <w:jc w:val="both"/>
        <w:rPr>
          <w:rFonts w:ascii="Calibri" w:hAnsi="Calibri" w:cs="Calibri"/>
          <w:sz w:val="32"/>
          <w:szCs w:val="20"/>
        </w:rPr>
      </w:pPr>
      <w:r w:rsidRPr="008A0574">
        <w:rPr>
          <w:rFonts w:ascii="Calibri" w:hAnsi="Calibri" w:cs="Calibri"/>
          <w:sz w:val="24"/>
          <w:szCs w:val="20"/>
        </w:rPr>
        <w:t>Taller Proyecto LPVCM, 25 de septiembre, Puntarenas, dirigido a: Juzgados de Violencia Doméstica, Juzgados Contravencionales, OIJ, Fiscalías, Oficina de Atención y Protección a la Víctima, Juzgados Penales y Tribunales Penales, y Fuerza Pública de: Puntarenas, Esparza, Cóbano, Miramar, Garabito, Parrita, Monteverde. Participantes: 26 mujeres y 9 hombres</w:t>
      </w:r>
    </w:p>
    <w:p w:rsidR="00B87D00" w:rsidRDefault="003F4E4F" w:rsidP="00B87D00">
      <w:pPr>
        <w:numPr>
          <w:ilvl w:val="0"/>
          <w:numId w:val="36"/>
        </w:numPr>
        <w:autoSpaceDE w:val="0"/>
        <w:autoSpaceDN w:val="0"/>
        <w:adjustRightInd w:val="0"/>
        <w:spacing w:after="0" w:line="240" w:lineRule="auto"/>
        <w:jc w:val="both"/>
        <w:rPr>
          <w:rFonts w:ascii="Carlito" w:hAnsi="Carlito" w:cs="Carlito"/>
        </w:rPr>
      </w:pPr>
      <w:r w:rsidRPr="00B87D00">
        <w:rPr>
          <w:rFonts w:ascii="Calibri" w:hAnsi="Calibri" w:cs="Calibri"/>
          <w:sz w:val="24"/>
          <w:szCs w:val="20"/>
        </w:rPr>
        <w:t>Taller Proyecto LPVCM</w:t>
      </w:r>
      <w:r w:rsidR="00B87D00">
        <w:rPr>
          <w:rFonts w:ascii="Calibri" w:hAnsi="Calibri" w:cs="Calibri"/>
          <w:sz w:val="24"/>
          <w:szCs w:val="20"/>
        </w:rPr>
        <w:t>,</w:t>
      </w:r>
      <w:r w:rsidRPr="00B87D00">
        <w:rPr>
          <w:rFonts w:ascii="Calibri" w:eastAsia="Calibri" w:hAnsi="Calibri" w:cs="Calibri"/>
          <w:sz w:val="24"/>
          <w:szCs w:val="20"/>
        </w:rPr>
        <w:t xml:space="preserve"> </w:t>
      </w:r>
      <w:r w:rsidR="00B87D00">
        <w:rPr>
          <w:rFonts w:ascii="Calibri" w:hAnsi="Calibri" w:cs="Calibri"/>
          <w:sz w:val="24"/>
          <w:szCs w:val="20"/>
        </w:rPr>
        <w:t>dirigido a c</w:t>
      </w:r>
      <w:r w:rsidR="00B87D00">
        <w:rPr>
          <w:rFonts w:ascii="Carlito" w:hAnsi="Carlito" w:cs="Carlito"/>
        </w:rPr>
        <w:t>ircuitos j</w:t>
      </w:r>
      <w:r w:rsidRPr="00B87D00">
        <w:rPr>
          <w:rFonts w:ascii="Carlito" w:eastAsia="Calibri" w:hAnsi="Carlito" w:cs="Carlito"/>
        </w:rPr>
        <w:t>udicial de Pérez Zeledón, Buenos Aires y Osa</w:t>
      </w:r>
      <w:r w:rsidRPr="00B87D00">
        <w:rPr>
          <w:rFonts w:ascii="Carlito" w:hAnsi="Carlito" w:cs="Carlito"/>
          <w:b/>
        </w:rPr>
        <w:t xml:space="preserve">, </w:t>
      </w:r>
      <w:r w:rsidRPr="00B87D00">
        <w:rPr>
          <w:rFonts w:ascii="Carlito" w:eastAsia="Calibri" w:hAnsi="Carlito" w:cs="Carlito"/>
        </w:rPr>
        <w:t>24 de octubre 2017. Pérez Zeledón.Participantes: 4 hombres, 10 mujeres.</w:t>
      </w:r>
    </w:p>
    <w:p w:rsidR="00B87D00" w:rsidRPr="00B87D00" w:rsidRDefault="00B87D00" w:rsidP="00B87D00">
      <w:pPr>
        <w:numPr>
          <w:ilvl w:val="0"/>
          <w:numId w:val="36"/>
        </w:numPr>
        <w:autoSpaceDE w:val="0"/>
        <w:autoSpaceDN w:val="0"/>
        <w:adjustRightInd w:val="0"/>
        <w:spacing w:after="0" w:line="240" w:lineRule="auto"/>
        <w:jc w:val="both"/>
        <w:rPr>
          <w:rFonts w:ascii="Carlito" w:eastAsia="Calibri" w:hAnsi="Carlito" w:cs="Carlito"/>
        </w:rPr>
      </w:pPr>
      <w:r w:rsidRPr="00B87D00">
        <w:rPr>
          <w:rFonts w:ascii="Calibri" w:hAnsi="Calibri" w:cs="Calibri"/>
          <w:sz w:val="24"/>
          <w:szCs w:val="20"/>
        </w:rPr>
        <w:lastRenderedPageBreak/>
        <w:t>Taller Proyecto LPVCM,</w:t>
      </w:r>
      <w:r w:rsidRPr="00B87D00">
        <w:rPr>
          <w:rFonts w:ascii="Carlito" w:hAnsi="Carlito" w:cs="Carlito"/>
          <w:b/>
        </w:rPr>
        <w:t xml:space="preserve"> </w:t>
      </w:r>
      <w:r w:rsidRPr="00B87D00">
        <w:rPr>
          <w:rFonts w:ascii="Carlito" w:hAnsi="Carlito" w:cs="Carlito"/>
        </w:rPr>
        <w:t>dirigido a c</w:t>
      </w:r>
      <w:r w:rsidRPr="00B87D00">
        <w:rPr>
          <w:rFonts w:ascii="Carlito" w:eastAsia="Calibri" w:hAnsi="Carlito" w:cs="Carlito"/>
        </w:rPr>
        <w:t xml:space="preserve">ircuitos </w:t>
      </w:r>
      <w:r w:rsidRPr="00B87D00">
        <w:rPr>
          <w:rFonts w:ascii="Carlito" w:hAnsi="Carlito" w:cs="Carlito"/>
        </w:rPr>
        <w:t>j</w:t>
      </w:r>
      <w:r w:rsidRPr="00B87D00">
        <w:rPr>
          <w:rFonts w:ascii="Carlito" w:eastAsia="Calibri" w:hAnsi="Carlito" w:cs="Carlito"/>
        </w:rPr>
        <w:t>udicial de San Carlos, Los Chiles, Upala, Guatuso</w:t>
      </w:r>
      <w:r w:rsidRPr="00B87D00">
        <w:rPr>
          <w:rFonts w:ascii="Carlito" w:hAnsi="Carlito" w:cs="Carlito"/>
          <w:b/>
        </w:rPr>
        <w:t xml:space="preserve">, </w:t>
      </w:r>
      <w:r w:rsidRPr="00B87D00">
        <w:rPr>
          <w:rFonts w:ascii="Carlito" w:eastAsia="Calibri" w:hAnsi="Carlito" w:cs="Carlito"/>
        </w:rPr>
        <w:t>28 de noviembre 2017</w:t>
      </w:r>
      <w:r w:rsidRPr="00B87D00">
        <w:rPr>
          <w:rFonts w:ascii="Carlito" w:hAnsi="Carlito" w:cs="Carlito"/>
        </w:rPr>
        <w:t>,</w:t>
      </w:r>
      <w:r w:rsidRPr="00B87D00">
        <w:rPr>
          <w:rFonts w:ascii="Carlito" w:eastAsia="Calibri" w:hAnsi="Carlito" w:cs="Carlito"/>
        </w:rPr>
        <w:t xml:space="preserve"> Ciudad Quesada.</w:t>
      </w:r>
      <w:r w:rsidRPr="00B87D00">
        <w:rPr>
          <w:rFonts w:ascii="Carlito" w:hAnsi="Carlito" w:cs="Carlito"/>
        </w:rPr>
        <w:t xml:space="preserve"> </w:t>
      </w:r>
      <w:r w:rsidRPr="00B87D00">
        <w:rPr>
          <w:rFonts w:ascii="Carlito" w:eastAsia="Calibri" w:hAnsi="Carlito" w:cs="Carlito"/>
        </w:rPr>
        <w:t>Participantes: 30 mujeres, 17 hombres</w:t>
      </w:r>
    </w:p>
    <w:p w:rsidR="00011DE9" w:rsidRPr="00011DE9" w:rsidRDefault="00011DE9" w:rsidP="00011DE9">
      <w:pPr>
        <w:numPr>
          <w:ilvl w:val="0"/>
          <w:numId w:val="2"/>
        </w:numPr>
        <w:spacing w:after="0" w:line="240" w:lineRule="auto"/>
        <w:jc w:val="both"/>
        <w:rPr>
          <w:rFonts w:ascii="Calibri" w:eastAsia="Calibri" w:hAnsi="Calibri" w:cs="Calibri"/>
          <w:sz w:val="24"/>
          <w:szCs w:val="20"/>
        </w:rPr>
      </w:pPr>
      <w:r w:rsidRPr="00011DE9">
        <w:rPr>
          <w:rFonts w:ascii="Calibri" w:hAnsi="Calibri" w:cs="Calibri"/>
          <w:sz w:val="24"/>
          <w:szCs w:val="20"/>
        </w:rPr>
        <w:t xml:space="preserve">Taller de </w:t>
      </w:r>
      <w:r w:rsidRPr="00011DE9">
        <w:rPr>
          <w:rFonts w:ascii="Calibri" w:eastAsia="Calibri" w:hAnsi="Calibri" w:cs="Calibri"/>
          <w:sz w:val="24"/>
          <w:szCs w:val="20"/>
        </w:rPr>
        <w:t>Información,  Sensibilización y Coordinación para la Ejecución del P</w:t>
      </w:r>
      <w:r>
        <w:rPr>
          <w:rFonts w:ascii="Calibri" w:hAnsi="Calibri" w:cs="Calibri"/>
          <w:sz w:val="24"/>
          <w:szCs w:val="20"/>
        </w:rPr>
        <w:t xml:space="preserve">rograma de ERRVV en los lugares. </w:t>
      </w:r>
      <w:r w:rsidRPr="00011DE9">
        <w:rPr>
          <w:rFonts w:ascii="Calibri" w:eastAsia="Calibri" w:hAnsi="Calibri" w:cs="Calibri"/>
          <w:sz w:val="24"/>
          <w:szCs w:val="20"/>
        </w:rPr>
        <w:t>Tema: Programa Equipos de Respuesta Rápida para la Atención Integral a Víctimas de Violación y Delitos Sexuales. Población meta: personal de la CCSS y Poder Judicial</w:t>
      </w:r>
    </w:p>
    <w:p w:rsidR="003F4E4F" w:rsidRPr="003F4E4F" w:rsidRDefault="00011DE9" w:rsidP="003F4E4F">
      <w:pPr>
        <w:spacing w:after="0" w:line="240" w:lineRule="auto"/>
        <w:ind w:left="720"/>
        <w:jc w:val="both"/>
        <w:rPr>
          <w:rFonts w:ascii="Calibri" w:eastAsia="Calibri" w:hAnsi="Calibri" w:cs="Calibri"/>
          <w:sz w:val="24"/>
          <w:szCs w:val="20"/>
        </w:rPr>
      </w:pPr>
      <w:r w:rsidRPr="00011DE9">
        <w:rPr>
          <w:rFonts w:ascii="Calibri" w:eastAsia="Calibri" w:hAnsi="Calibri" w:cs="Calibri"/>
          <w:sz w:val="24"/>
          <w:szCs w:val="20"/>
        </w:rPr>
        <w:t>27 marzo Alajuela, 31 marzo Quepos, 04 de abril San Carlos, 28 de abril Liberia, 02 de mayo Pérez Zelédón, 05 de Mayo Cartago, 08 de mayo Pococi, 12 de mayo Puntarenas, 22 de mayo Limón.</w:t>
      </w:r>
    </w:p>
    <w:p w:rsidR="00576CE9" w:rsidRPr="00443716" w:rsidRDefault="00550901" w:rsidP="00443716">
      <w:pPr>
        <w:numPr>
          <w:ilvl w:val="0"/>
          <w:numId w:val="2"/>
        </w:numPr>
        <w:spacing w:after="0" w:line="240" w:lineRule="auto"/>
        <w:jc w:val="both"/>
        <w:rPr>
          <w:rFonts w:ascii="Calibri" w:eastAsia="Calibri" w:hAnsi="Calibri" w:cs="Calibri"/>
          <w:sz w:val="24"/>
          <w:szCs w:val="20"/>
        </w:rPr>
      </w:pPr>
      <w:r w:rsidRPr="00443716">
        <w:rPr>
          <w:rFonts w:ascii="Calibri" w:eastAsia="Calibri" w:hAnsi="Calibri" w:cs="Calibri"/>
          <w:sz w:val="24"/>
          <w:szCs w:val="20"/>
        </w:rPr>
        <w:t xml:space="preserve">Cinco Talleres de capacitación en el marco del Programa de Equipos de Respuesta Rápida para la Atención a Víctimas de Violación en los nuevos lugares, tras la firma del Adendum: cinco talleres en las localidades de: </w:t>
      </w:r>
      <w:r w:rsidR="00507EFC">
        <w:rPr>
          <w:rFonts w:ascii="Calibri" w:eastAsia="Calibri" w:hAnsi="Calibri" w:cs="Calibri"/>
          <w:sz w:val="24"/>
          <w:szCs w:val="20"/>
        </w:rPr>
        <w:t>Pococi: 44 personas (</w:t>
      </w:r>
      <w:r w:rsidRPr="00443716">
        <w:rPr>
          <w:rFonts w:ascii="Calibri" w:eastAsia="Calibri" w:hAnsi="Calibri" w:cs="Calibri"/>
          <w:sz w:val="24"/>
          <w:szCs w:val="20"/>
        </w:rPr>
        <w:t>31 Mujeres / 13 Hombres</w:t>
      </w:r>
      <w:r w:rsidR="00507EFC">
        <w:rPr>
          <w:rFonts w:ascii="Calibri" w:eastAsia="Calibri" w:hAnsi="Calibri" w:cs="Calibri"/>
          <w:sz w:val="24"/>
          <w:szCs w:val="20"/>
        </w:rPr>
        <w:t>), Pérez Zeledón: 44 personas (</w:t>
      </w:r>
      <w:r w:rsidRPr="00443716">
        <w:rPr>
          <w:rFonts w:ascii="Calibri" w:eastAsia="Calibri" w:hAnsi="Calibri" w:cs="Calibri"/>
          <w:sz w:val="24"/>
          <w:szCs w:val="20"/>
        </w:rPr>
        <w:t>32 Mujeres / 12 Hombres), Turrialba: 40 personas ( 26 mujeres / 14 hombres), Limón: 54 personas. (34 mujeres / 20 hombres).</w:t>
      </w:r>
    </w:p>
    <w:p w:rsidR="00AA1CFF" w:rsidRPr="00576CE9" w:rsidRDefault="00AA1CFF" w:rsidP="00AA1CFF">
      <w:pPr>
        <w:pStyle w:val="Prrafodelista"/>
        <w:numPr>
          <w:ilvl w:val="0"/>
          <w:numId w:val="2"/>
        </w:numPr>
        <w:jc w:val="both"/>
        <w:rPr>
          <w:sz w:val="24"/>
          <w:szCs w:val="24"/>
        </w:rPr>
      </w:pPr>
      <w:r w:rsidRPr="00576CE9">
        <w:rPr>
          <w:sz w:val="24"/>
          <w:szCs w:val="24"/>
        </w:rPr>
        <w:t>Charla sobre</w:t>
      </w:r>
      <w:r w:rsidR="00827F3B">
        <w:rPr>
          <w:sz w:val="24"/>
          <w:szCs w:val="24"/>
        </w:rPr>
        <w:t xml:space="preserve"> “G</w:t>
      </w:r>
      <w:r w:rsidRPr="00576CE9">
        <w:rPr>
          <w:sz w:val="24"/>
          <w:szCs w:val="24"/>
        </w:rPr>
        <w:t>énero y acoso sexual</w:t>
      </w:r>
      <w:r w:rsidR="00827F3B">
        <w:rPr>
          <w:sz w:val="24"/>
          <w:szCs w:val="24"/>
        </w:rPr>
        <w:t>”</w:t>
      </w:r>
      <w:r w:rsidRPr="00576CE9">
        <w:rPr>
          <w:sz w:val="24"/>
          <w:szCs w:val="24"/>
        </w:rPr>
        <w:t xml:space="preserve"> a bomberos  de Barrio Luján (27 febrero)</w:t>
      </w:r>
    </w:p>
    <w:p w:rsidR="00AA1CFF" w:rsidRPr="00576CE9" w:rsidRDefault="00AA1CFF" w:rsidP="00AA1CFF">
      <w:pPr>
        <w:pStyle w:val="Prrafodelista"/>
        <w:numPr>
          <w:ilvl w:val="0"/>
          <w:numId w:val="2"/>
        </w:numPr>
        <w:jc w:val="both"/>
        <w:rPr>
          <w:sz w:val="24"/>
          <w:szCs w:val="24"/>
        </w:rPr>
      </w:pPr>
      <w:r w:rsidRPr="00576CE9">
        <w:rPr>
          <w:sz w:val="24"/>
          <w:szCs w:val="24"/>
        </w:rPr>
        <w:t>Charla a personal del Tribun</w:t>
      </w:r>
      <w:r w:rsidR="00827F3B">
        <w:rPr>
          <w:sz w:val="24"/>
          <w:szCs w:val="24"/>
        </w:rPr>
        <w:t>al Supremo de Elecciones sobre “G</w:t>
      </w:r>
      <w:r w:rsidRPr="00576CE9">
        <w:rPr>
          <w:sz w:val="24"/>
          <w:szCs w:val="24"/>
        </w:rPr>
        <w:t>énero y acceso a la justicia</w:t>
      </w:r>
      <w:r w:rsidR="00827F3B">
        <w:rPr>
          <w:sz w:val="24"/>
          <w:szCs w:val="24"/>
        </w:rPr>
        <w:t>”</w:t>
      </w:r>
      <w:r w:rsidRPr="00576CE9">
        <w:rPr>
          <w:sz w:val="24"/>
          <w:szCs w:val="24"/>
        </w:rPr>
        <w:t>. La experiencia del Poder Judicial. (17 febrero)</w:t>
      </w:r>
    </w:p>
    <w:p w:rsidR="00AA1CFF" w:rsidRPr="00576CE9" w:rsidRDefault="00AA1CFF" w:rsidP="00827F3B">
      <w:pPr>
        <w:pStyle w:val="Prrafodelista"/>
        <w:numPr>
          <w:ilvl w:val="0"/>
          <w:numId w:val="2"/>
        </w:numPr>
        <w:spacing w:after="0"/>
        <w:jc w:val="both"/>
        <w:rPr>
          <w:sz w:val="24"/>
          <w:szCs w:val="24"/>
        </w:rPr>
      </w:pPr>
      <w:r w:rsidRPr="00576CE9">
        <w:rPr>
          <w:sz w:val="24"/>
          <w:szCs w:val="24"/>
        </w:rPr>
        <w:t xml:space="preserve">Taller  sobre </w:t>
      </w:r>
      <w:r w:rsidR="00827F3B">
        <w:rPr>
          <w:sz w:val="24"/>
          <w:szCs w:val="24"/>
        </w:rPr>
        <w:t>“</w:t>
      </w:r>
      <w:r w:rsidRPr="00576CE9">
        <w:rPr>
          <w:sz w:val="24"/>
          <w:szCs w:val="24"/>
        </w:rPr>
        <w:t>Género y Derechos Humanos</w:t>
      </w:r>
      <w:r w:rsidR="00827F3B">
        <w:rPr>
          <w:sz w:val="24"/>
          <w:szCs w:val="24"/>
        </w:rPr>
        <w:t>”</w:t>
      </w:r>
      <w:r w:rsidRPr="00576CE9">
        <w:rPr>
          <w:sz w:val="24"/>
          <w:szCs w:val="24"/>
        </w:rPr>
        <w:t xml:space="preserve"> a personal de seguridad del Ministerio de Justicia y de Migración y extranjería. (9 y 23 de marzo)</w:t>
      </w:r>
      <w:r w:rsidR="00827F3B">
        <w:rPr>
          <w:sz w:val="24"/>
          <w:szCs w:val="24"/>
        </w:rPr>
        <w:t>.</w:t>
      </w:r>
    </w:p>
    <w:p w:rsidR="00576CE9" w:rsidRPr="008C205B" w:rsidRDefault="00576CE9" w:rsidP="00576CE9">
      <w:pPr>
        <w:numPr>
          <w:ilvl w:val="0"/>
          <w:numId w:val="2"/>
        </w:numPr>
        <w:autoSpaceDE w:val="0"/>
        <w:autoSpaceDN w:val="0"/>
        <w:adjustRightInd w:val="0"/>
        <w:spacing w:after="0" w:line="240" w:lineRule="auto"/>
        <w:jc w:val="both"/>
        <w:rPr>
          <w:rFonts w:ascii="Calibri" w:hAnsi="Calibri" w:cs="Calibri"/>
          <w:sz w:val="24"/>
          <w:szCs w:val="24"/>
        </w:rPr>
      </w:pPr>
      <w:r w:rsidRPr="008C205B">
        <w:rPr>
          <w:rFonts w:ascii="Calibri" w:hAnsi="Calibri" w:cs="Calibri"/>
          <w:sz w:val="24"/>
          <w:szCs w:val="24"/>
        </w:rPr>
        <w:t>Conferencia en coordinación con el TSE y la UNA, “Género y Acceso a la Justicia en el Poder Judicial”</w:t>
      </w:r>
      <w:r w:rsidR="008C205B" w:rsidRPr="008C205B">
        <w:rPr>
          <w:rFonts w:ascii="Calibri" w:hAnsi="Calibri" w:cs="Calibri"/>
          <w:sz w:val="24"/>
          <w:szCs w:val="24"/>
        </w:rPr>
        <w:t xml:space="preserve">, para </w:t>
      </w:r>
      <w:r w:rsidRPr="008C205B">
        <w:rPr>
          <w:rFonts w:ascii="Calibri" w:hAnsi="Calibri" w:cs="Calibri"/>
          <w:sz w:val="24"/>
          <w:szCs w:val="24"/>
        </w:rPr>
        <w:t xml:space="preserve"> Funcionarios y funcionarias del TSE</w:t>
      </w:r>
      <w:r w:rsidR="008C205B" w:rsidRPr="008C205B">
        <w:rPr>
          <w:rFonts w:ascii="Calibri" w:hAnsi="Calibri" w:cs="Calibri"/>
          <w:sz w:val="24"/>
          <w:szCs w:val="24"/>
        </w:rPr>
        <w:t xml:space="preserve">, </w:t>
      </w:r>
      <w:r w:rsidRPr="008C205B">
        <w:rPr>
          <w:rFonts w:ascii="Calibri" w:hAnsi="Calibri" w:cs="Calibri"/>
          <w:sz w:val="24"/>
          <w:szCs w:val="24"/>
        </w:rPr>
        <w:t xml:space="preserve">17 de febrero de 2017 </w:t>
      </w:r>
    </w:p>
    <w:p w:rsidR="00481A56" w:rsidRPr="00576CE9" w:rsidRDefault="00481A56">
      <w:pPr>
        <w:rPr>
          <w:noProof/>
          <w:sz w:val="24"/>
          <w:szCs w:val="24"/>
          <w:lang w:eastAsia="es-CR"/>
        </w:rPr>
      </w:pPr>
    </w:p>
    <w:p w:rsidR="00481A56" w:rsidRPr="00576CE9" w:rsidRDefault="008C43C7">
      <w:pPr>
        <w:rPr>
          <w:noProof/>
          <w:sz w:val="24"/>
          <w:szCs w:val="24"/>
          <w:lang w:eastAsia="es-CR"/>
        </w:rPr>
      </w:pPr>
      <w:r w:rsidRPr="00576CE9">
        <w:rPr>
          <w:noProof/>
          <w:sz w:val="24"/>
          <w:szCs w:val="24"/>
          <w:lang w:eastAsia="es-CR"/>
        </w:rPr>
        <w:drawing>
          <wp:inline distT="0" distB="0" distL="0" distR="0">
            <wp:extent cx="7052310" cy="765655"/>
            <wp:effectExtent l="19050" t="0" r="15240" b="0"/>
            <wp:docPr id="17"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AD70B8" w:rsidRPr="00576CE9" w:rsidRDefault="00AD70B8" w:rsidP="00AD70B8">
      <w:pPr>
        <w:numPr>
          <w:ilvl w:val="0"/>
          <w:numId w:val="2"/>
        </w:numPr>
        <w:spacing w:after="0" w:line="240" w:lineRule="auto"/>
        <w:jc w:val="both"/>
        <w:rPr>
          <w:sz w:val="24"/>
          <w:szCs w:val="24"/>
        </w:rPr>
      </w:pPr>
      <w:r w:rsidRPr="00576CE9">
        <w:rPr>
          <w:sz w:val="24"/>
          <w:szCs w:val="24"/>
        </w:rPr>
        <w:t>Revisión  de versión beta del curso “Género, un camino hacia la igualdad” con personal del subproceso de gestión de de la capacitación.</w:t>
      </w:r>
    </w:p>
    <w:p w:rsidR="00AD70B8" w:rsidRPr="00576CE9" w:rsidRDefault="00AD70B8" w:rsidP="00507EFC">
      <w:pPr>
        <w:spacing w:after="0" w:line="240" w:lineRule="auto"/>
        <w:ind w:left="720"/>
        <w:jc w:val="both"/>
        <w:rPr>
          <w:sz w:val="24"/>
          <w:szCs w:val="24"/>
        </w:rPr>
      </w:pPr>
    </w:p>
    <w:p w:rsidR="00AD70B8" w:rsidRPr="00576CE9" w:rsidRDefault="00AD70B8" w:rsidP="00827F3B">
      <w:pPr>
        <w:numPr>
          <w:ilvl w:val="0"/>
          <w:numId w:val="2"/>
        </w:numPr>
        <w:spacing w:after="120" w:line="240" w:lineRule="auto"/>
        <w:jc w:val="both"/>
        <w:rPr>
          <w:sz w:val="24"/>
          <w:szCs w:val="24"/>
        </w:rPr>
      </w:pPr>
      <w:r w:rsidRPr="00576CE9">
        <w:rPr>
          <w:sz w:val="24"/>
          <w:szCs w:val="24"/>
        </w:rPr>
        <w:t>Revisión de guión del curso “Uso del lenguaje inclusivo en el Poder Judicial” junto con Escuela Judicial y Gestión de la Capacitación.</w:t>
      </w:r>
    </w:p>
    <w:p w:rsidR="00AD70B8" w:rsidRPr="00576CE9" w:rsidRDefault="00AD70B8" w:rsidP="00827F3B">
      <w:pPr>
        <w:numPr>
          <w:ilvl w:val="0"/>
          <w:numId w:val="2"/>
        </w:numPr>
        <w:spacing w:after="120" w:line="240" w:lineRule="auto"/>
        <w:jc w:val="both"/>
        <w:rPr>
          <w:sz w:val="24"/>
          <w:szCs w:val="24"/>
        </w:rPr>
      </w:pPr>
      <w:r w:rsidRPr="00576CE9">
        <w:rPr>
          <w:sz w:val="24"/>
          <w:szCs w:val="24"/>
        </w:rPr>
        <w:t>Revisión de guión de curso sobre derechos humanos de las personas LGBTI, junto con gestión de la capacitación.</w:t>
      </w:r>
    </w:p>
    <w:p w:rsidR="00AD70B8" w:rsidRPr="00576CE9" w:rsidRDefault="00AD70B8" w:rsidP="00AD70B8">
      <w:pPr>
        <w:numPr>
          <w:ilvl w:val="0"/>
          <w:numId w:val="2"/>
        </w:numPr>
        <w:spacing w:after="0" w:line="240" w:lineRule="auto"/>
        <w:jc w:val="both"/>
        <w:rPr>
          <w:sz w:val="24"/>
          <w:szCs w:val="24"/>
        </w:rPr>
      </w:pPr>
      <w:r w:rsidRPr="00576CE9">
        <w:rPr>
          <w:sz w:val="24"/>
          <w:szCs w:val="24"/>
        </w:rPr>
        <w:t>Acompañamiento en la implementación de la Unidad de Género y Acceso a la justicia del OIJ y en algunas de las tareas realizadas</w:t>
      </w:r>
      <w:r w:rsidR="00827F3B">
        <w:rPr>
          <w:sz w:val="24"/>
          <w:szCs w:val="24"/>
        </w:rPr>
        <w:t>.</w:t>
      </w:r>
      <w:r w:rsidRPr="00576CE9">
        <w:rPr>
          <w:sz w:val="24"/>
          <w:szCs w:val="24"/>
        </w:rPr>
        <w:t xml:space="preserve">  </w:t>
      </w:r>
    </w:p>
    <w:p w:rsidR="00481A56" w:rsidRPr="00576CE9" w:rsidRDefault="00481A56" w:rsidP="00507EFC">
      <w:pPr>
        <w:spacing w:after="0" w:line="240" w:lineRule="auto"/>
        <w:ind w:left="720"/>
        <w:jc w:val="both"/>
        <w:rPr>
          <w:sz w:val="24"/>
          <w:szCs w:val="24"/>
        </w:rPr>
      </w:pPr>
    </w:p>
    <w:p w:rsidR="00EE0A91" w:rsidRPr="00576CE9" w:rsidRDefault="00827F3B" w:rsidP="00EE0A91">
      <w:pPr>
        <w:numPr>
          <w:ilvl w:val="0"/>
          <w:numId w:val="2"/>
        </w:numPr>
        <w:spacing w:after="0" w:line="240" w:lineRule="auto"/>
        <w:jc w:val="both"/>
        <w:rPr>
          <w:sz w:val="24"/>
          <w:szCs w:val="24"/>
        </w:rPr>
      </w:pPr>
      <w:r>
        <w:rPr>
          <w:sz w:val="24"/>
          <w:szCs w:val="24"/>
        </w:rPr>
        <w:t>Análisis de informe “I</w:t>
      </w:r>
      <w:r w:rsidR="00EE0A91" w:rsidRPr="00576CE9">
        <w:rPr>
          <w:sz w:val="24"/>
          <w:szCs w:val="24"/>
        </w:rPr>
        <w:t>nversión en</w:t>
      </w:r>
      <w:r>
        <w:rPr>
          <w:sz w:val="24"/>
          <w:szCs w:val="24"/>
        </w:rPr>
        <w:t xml:space="preserve"> género</w:t>
      </w:r>
      <w:r w:rsidR="00EE0A91" w:rsidRPr="00576CE9">
        <w:rPr>
          <w:sz w:val="24"/>
          <w:szCs w:val="24"/>
        </w:rPr>
        <w:t xml:space="preserve"> 2016”  que remite al presupuesto destinado por el Poder Judicial a la atención de las distintas formas de violencia y discriminación a solicitud de la Dirección de Planificación.</w:t>
      </w:r>
    </w:p>
    <w:p w:rsidR="00507EFC" w:rsidRPr="00576CE9" w:rsidRDefault="00507EFC" w:rsidP="00507EFC">
      <w:pPr>
        <w:spacing w:after="0" w:line="240" w:lineRule="auto"/>
        <w:jc w:val="both"/>
        <w:rPr>
          <w:sz w:val="24"/>
          <w:szCs w:val="24"/>
        </w:rPr>
      </w:pPr>
    </w:p>
    <w:p w:rsidR="00576CE9" w:rsidRDefault="00576CE9" w:rsidP="00507EFC">
      <w:pPr>
        <w:numPr>
          <w:ilvl w:val="0"/>
          <w:numId w:val="2"/>
        </w:numPr>
        <w:spacing w:after="0" w:line="240" w:lineRule="auto"/>
        <w:jc w:val="both"/>
        <w:rPr>
          <w:sz w:val="24"/>
          <w:szCs w:val="24"/>
        </w:rPr>
      </w:pPr>
      <w:r w:rsidRPr="00576CE9">
        <w:rPr>
          <w:sz w:val="24"/>
          <w:szCs w:val="24"/>
        </w:rPr>
        <w:t>Revisión de encuesta sobre percepción del servicio que se prestó a personas demandantes por hostigamiento sexual.</w:t>
      </w:r>
    </w:p>
    <w:p w:rsidR="00507EFC" w:rsidRPr="00576CE9" w:rsidRDefault="00507EFC" w:rsidP="00507EFC">
      <w:pPr>
        <w:spacing w:after="0" w:line="240" w:lineRule="auto"/>
        <w:jc w:val="both"/>
        <w:rPr>
          <w:sz w:val="24"/>
          <w:szCs w:val="24"/>
        </w:rPr>
      </w:pPr>
    </w:p>
    <w:p w:rsidR="008C43C7" w:rsidRDefault="00E10940" w:rsidP="00507EFC">
      <w:pPr>
        <w:numPr>
          <w:ilvl w:val="0"/>
          <w:numId w:val="2"/>
        </w:numPr>
        <w:spacing w:after="0" w:line="240" w:lineRule="auto"/>
        <w:jc w:val="both"/>
        <w:rPr>
          <w:sz w:val="24"/>
          <w:szCs w:val="24"/>
        </w:rPr>
      </w:pPr>
      <w:r w:rsidRPr="00507EFC">
        <w:rPr>
          <w:sz w:val="24"/>
          <w:szCs w:val="24"/>
        </w:rPr>
        <w:t>Diseño Curricular de los talleres del Programa de Equipos de Respuesta Rápida para la Atención Integral a Víctimas de Violación y Delitos Sexuales”.</w:t>
      </w:r>
    </w:p>
    <w:p w:rsidR="00507EFC" w:rsidRPr="00B0243B" w:rsidRDefault="00507EFC" w:rsidP="00507EFC">
      <w:pPr>
        <w:spacing w:after="0" w:line="240" w:lineRule="auto"/>
        <w:jc w:val="both"/>
        <w:rPr>
          <w:sz w:val="24"/>
          <w:szCs w:val="24"/>
        </w:rPr>
      </w:pPr>
    </w:p>
    <w:p w:rsidR="00B0243B" w:rsidRDefault="00B0243B" w:rsidP="00507EFC">
      <w:pPr>
        <w:numPr>
          <w:ilvl w:val="0"/>
          <w:numId w:val="2"/>
        </w:numPr>
        <w:spacing w:after="0" w:line="240" w:lineRule="auto"/>
        <w:jc w:val="both"/>
        <w:rPr>
          <w:sz w:val="24"/>
          <w:szCs w:val="24"/>
        </w:rPr>
      </w:pPr>
      <w:r w:rsidRPr="00507EFC">
        <w:rPr>
          <w:sz w:val="24"/>
          <w:szCs w:val="24"/>
        </w:rPr>
        <w:t>Estudio sobre las Plataformas Integradas de Servicios de Atención a la Víctima (PISAV), actualmente en funcionamiento y etapa de implementación.</w:t>
      </w:r>
    </w:p>
    <w:p w:rsidR="00507EFC" w:rsidRDefault="00507EFC" w:rsidP="00507EFC">
      <w:pPr>
        <w:pStyle w:val="Prrafodelista"/>
        <w:rPr>
          <w:sz w:val="24"/>
          <w:szCs w:val="24"/>
        </w:rPr>
      </w:pPr>
    </w:p>
    <w:p w:rsidR="00507EFC" w:rsidRPr="003916B6" w:rsidRDefault="00507EFC" w:rsidP="00507EFC">
      <w:pPr>
        <w:spacing w:after="0" w:line="240" w:lineRule="auto"/>
        <w:ind w:left="720"/>
        <w:jc w:val="both"/>
        <w:rPr>
          <w:sz w:val="24"/>
          <w:szCs w:val="24"/>
        </w:rPr>
      </w:pPr>
    </w:p>
    <w:p w:rsidR="003916B6" w:rsidRPr="00E10940" w:rsidRDefault="00507EFC" w:rsidP="00507EFC">
      <w:pPr>
        <w:numPr>
          <w:ilvl w:val="0"/>
          <w:numId w:val="2"/>
        </w:numPr>
        <w:spacing w:after="0" w:line="240" w:lineRule="auto"/>
        <w:jc w:val="both"/>
        <w:rPr>
          <w:sz w:val="24"/>
          <w:szCs w:val="24"/>
        </w:rPr>
      </w:pPr>
      <w:r>
        <w:rPr>
          <w:sz w:val="24"/>
          <w:szCs w:val="24"/>
        </w:rPr>
        <w:t>Elaboración de una p</w:t>
      </w:r>
      <w:r w:rsidR="003916B6" w:rsidRPr="00507EFC">
        <w:rPr>
          <w:sz w:val="24"/>
          <w:szCs w:val="24"/>
        </w:rPr>
        <w:t xml:space="preserve">ropuesta </w:t>
      </w:r>
      <w:r>
        <w:rPr>
          <w:sz w:val="24"/>
          <w:szCs w:val="24"/>
        </w:rPr>
        <w:t>“</w:t>
      </w:r>
      <w:r w:rsidR="00827F3B">
        <w:rPr>
          <w:sz w:val="24"/>
          <w:szCs w:val="24"/>
        </w:rPr>
        <w:t>C</w:t>
      </w:r>
      <w:r w:rsidR="003916B6" w:rsidRPr="00507EFC">
        <w:rPr>
          <w:sz w:val="24"/>
          <w:szCs w:val="24"/>
        </w:rPr>
        <w:t>atalogó de proyectos</w:t>
      </w:r>
      <w:r w:rsidR="00827F3B">
        <w:rPr>
          <w:sz w:val="24"/>
          <w:szCs w:val="24"/>
        </w:rPr>
        <w:t xml:space="preserve"> STGAJ</w:t>
      </w:r>
      <w:r>
        <w:rPr>
          <w:sz w:val="24"/>
          <w:szCs w:val="24"/>
        </w:rPr>
        <w:t>”.</w:t>
      </w:r>
      <w:r w:rsidR="003916B6" w:rsidRPr="00507EFC">
        <w:rPr>
          <w:sz w:val="24"/>
          <w:szCs w:val="24"/>
        </w:rPr>
        <w:t xml:space="preserve"> </w:t>
      </w:r>
    </w:p>
    <w:p w:rsidR="008C43C7" w:rsidRDefault="008C43C7" w:rsidP="008C43C7"/>
    <w:p w:rsidR="008C43C7" w:rsidRDefault="008C43C7" w:rsidP="008C43C7">
      <w:r w:rsidRPr="008C43C7">
        <w:rPr>
          <w:noProof/>
          <w:lang w:eastAsia="es-CR"/>
        </w:rPr>
        <w:drawing>
          <wp:inline distT="0" distB="0" distL="0" distR="0">
            <wp:extent cx="7052310" cy="759557"/>
            <wp:effectExtent l="19050" t="0" r="15240" b="2443"/>
            <wp:docPr id="21"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EE0A91" w:rsidRDefault="00EE0A91" w:rsidP="00EE0A91">
      <w:pPr>
        <w:numPr>
          <w:ilvl w:val="0"/>
          <w:numId w:val="2"/>
        </w:numPr>
        <w:spacing w:after="0" w:line="240" w:lineRule="auto"/>
        <w:jc w:val="both"/>
        <w:rPr>
          <w:sz w:val="24"/>
        </w:rPr>
      </w:pPr>
      <w:r w:rsidRPr="00EE0A91">
        <w:rPr>
          <w:sz w:val="24"/>
        </w:rPr>
        <w:t>Revisión y aprobación de las campañas de divulgación sobre: acoso sexual en espacios públicos; cámaras de Gesell, lactancia materna, ley de relaciones impropias</w:t>
      </w:r>
      <w:r>
        <w:rPr>
          <w:sz w:val="24"/>
        </w:rPr>
        <w:t>,</w:t>
      </w:r>
      <w:r w:rsidRPr="00EE0A91">
        <w:rPr>
          <w:sz w:val="24"/>
        </w:rPr>
        <w:t xml:space="preserve"> colectivo hombres por la igualdad. Población meta:  personal judicial de todos los circuitos </w:t>
      </w:r>
    </w:p>
    <w:p w:rsidR="00137199" w:rsidRDefault="00263CC7" w:rsidP="00263CC7">
      <w:pPr>
        <w:spacing w:after="0" w:line="240" w:lineRule="auto"/>
        <w:ind w:left="720"/>
        <w:jc w:val="both"/>
        <w:rPr>
          <w:sz w:val="24"/>
        </w:rPr>
      </w:pPr>
      <w:r>
        <w:rPr>
          <w:noProof/>
          <w:sz w:val="24"/>
          <w:lang w:eastAsia="es-CR"/>
        </w:rPr>
        <w:drawing>
          <wp:inline distT="0" distB="0" distL="0" distR="0">
            <wp:extent cx="2226918" cy="1653702"/>
            <wp:effectExtent l="209550" t="266700" r="173382" b="232248"/>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rot="20658738">
                      <a:off x="0" y="0"/>
                      <a:ext cx="2228425" cy="1654821"/>
                    </a:xfrm>
                    <a:prstGeom prst="rect">
                      <a:avLst/>
                    </a:prstGeom>
                    <a:noFill/>
                    <a:ln w="9525">
                      <a:noFill/>
                      <a:miter lim="800000"/>
                      <a:headEnd/>
                      <a:tailEnd/>
                    </a:ln>
                  </pic:spPr>
                </pic:pic>
              </a:graphicData>
            </a:graphic>
          </wp:inline>
        </w:drawing>
      </w:r>
      <w:r>
        <w:rPr>
          <w:sz w:val="24"/>
        </w:rPr>
        <w:t xml:space="preserve"> </w:t>
      </w:r>
      <w:r w:rsidR="00981B13">
        <w:rPr>
          <w:noProof/>
          <w:sz w:val="24"/>
          <w:lang w:eastAsia="es-CR"/>
        </w:rPr>
        <w:drawing>
          <wp:inline distT="0" distB="0" distL="0" distR="0">
            <wp:extent cx="1285897" cy="1828800"/>
            <wp:effectExtent l="19050" t="0" r="9503" b="0"/>
            <wp:docPr id="1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a:stretch>
                      <a:fillRect/>
                    </a:stretch>
                  </pic:blipFill>
                  <pic:spPr bwMode="auto">
                    <a:xfrm>
                      <a:off x="0" y="0"/>
                      <a:ext cx="1286932" cy="1830272"/>
                    </a:xfrm>
                    <a:prstGeom prst="rect">
                      <a:avLst/>
                    </a:prstGeom>
                    <a:noFill/>
                    <a:ln w="9525">
                      <a:noFill/>
                      <a:miter lim="800000"/>
                      <a:headEnd/>
                      <a:tailEnd/>
                    </a:ln>
                  </pic:spPr>
                </pic:pic>
              </a:graphicData>
            </a:graphic>
          </wp:inline>
        </w:drawing>
      </w:r>
      <w:r>
        <w:rPr>
          <w:noProof/>
          <w:sz w:val="24"/>
          <w:lang w:eastAsia="es-CR"/>
        </w:rPr>
        <w:drawing>
          <wp:inline distT="0" distB="0" distL="0" distR="0">
            <wp:extent cx="2195756" cy="1651295"/>
            <wp:effectExtent l="209550" t="361950" r="223594" b="348955"/>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rot="20253093">
                      <a:off x="0" y="0"/>
                      <a:ext cx="2198724" cy="1653527"/>
                    </a:xfrm>
                    <a:prstGeom prst="rect">
                      <a:avLst/>
                    </a:prstGeom>
                    <a:noFill/>
                    <a:ln w="9525">
                      <a:noFill/>
                      <a:miter lim="800000"/>
                      <a:headEnd/>
                      <a:tailEnd/>
                    </a:ln>
                  </pic:spPr>
                </pic:pic>
              </a:graphicData>
            </a:graphic>
          </wp:inline>
        </w:drawing>
      </w:r>
    </w:p>
    <w:p w:rsidR="00981B13" w:rsidRDefault="00137199" w:rsidP="00981B13">
      <w:pPr>
        <w:spacing w:after="0" w:line="240" w:lineRule="auto"/>
        <w:ind w:left="720"/>
        <w:jc w:val="both"/>
        <w:rPr>
          <w:sz w:val="24"/>
        </w:rPr>
      </w:pPr>
      <w:r>
        <w:rPr>
          <w:noProof/>
          <w:sz w:val="24"/>
          <w:lang w:eastAsia="es-CR"/>
        </w:rPr>
        <w:drawing>
          <wp:inline distT="0" distB="0" distL="0" distR="0">
            <wp:extent cx="2413757" cy="1781395"/>
            <wp:effectExtent l="171450" t="285750" r="177043" b="256955"/>
            <wp:docPr id="4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srcRect/>
                    <a:stretch>
                      <a:fillRect/>
                    </a:stretch>
                  </pic:blipFill>
                  <pic:spPr bwMode="auto">
                    <a:xfrm rot="20655051">
                      <a:off x="0" y="0"/>
                      <a:ext cx="2422609" cy="1787928"/>
                    </a:xfrm>
                    <a:prstGeom prst="rect">
                      <a:avLst/>
                    </a:prstGeom>
                    <a:noFill/>
                    <a:ln w="9525">
                      <a:noFill/>
                      <a:miter lim="800000"/>
                      <a:headEnd/>
                      <a:tailEnd/>
                    </a:ln>
                  </pic:spPr>
                </pic:pic>
              </a:graphicData>
            </a:graphic>
          </wp:inline>
        </w:drawing>
      </w:r>
      <w:r w:rsidRPr="00137199">
        <w:rPr>
          <w:sz w:val="24"/>
        </w:rPr>
        <w:t xml:space="preserve"> </w:t>
      </w:r>
      <w:r>
        <w:rPr>
          <w:sz w:val="24"/>
        </w:rPr>
        <w:t xml:space="preserve"> </w:t>
      </w:r>
      <w:r>
        <w:rPr>
          <w:noProof/>
          <w:sz w:val="24"/>
          <w:lang w:eastAsia="es-CR"/>
        </w:rPr>
        <w:drawing>
          <wp:inline distT="0" distB="0" distL="0" distR="0">
            <wp:extent cx="2521807" cy="1887523"/>
            <wp:effectExtent l="266700" t="361950" r="221393" b="322277"/>
            <wp:docPr id="5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srcRect/>
                    <a:stretch>
                      <a:fillRect/>
                    </a:stretch>
                  </pic:blipFill>
                  <pic:spPr bwMode="auto">
                    <a:xfrm rot="20448508">
                      <a:off x="0" y="0"/>
                      <a:ext cx="2522125" cy="1887761"/>
                    </a:xfrm>
                    <a:prstGeom prst="rect">
                      <a:avLst/>
                    </a:prstGeom>
                    <a:noFill/>
                    <a:ln w="9525">
                      <a:noFill/>
                      <a:miter lim="800000"/>
                      <a:headEnd/>
                      <a:tailEnd/>
                    </a:ln>
                  </pic:spPr>
                </pic:pic>
              </a:graphicData>
            </a:graphic>
          </wp:inline>
        </w:drawing>
      </w:r>
    </w:p>
    <w:p w:rsidR="00DA32AE" w:rsidRDefault="00DA32AE" w:rsidP="00981B13">
      <w:pPr>
        <w:spacing w:after="0" w:line="240" w:lineRule="auto"/>
        <w:ind w:left="720"/>
        <w:jc w:val="both"/>
        <w:rPr>
          <w:sz w:val="24"/>
        </w:rPr>
      </w:pPr>
    </w:p>
    <w:p w:rsidR="00DA32AE" w:rsidRDefault="00DA32AE" w:rsidP="00981B13">
      <w:pPr>
        <w:spacing w:after="0" w:line="240" w:lineRule="auto"/>
        <w:ind w:left="720"/>
        <w:jc w:val="both"/>
        <w:rPr>
          <w:sz w:val="24"/>
        </w:rPr>
      </w:pPr>
      <w:r>
        <w:rPr>
          <w:noProof/>
          <w:sz w:val="24"/>
          <w:lang w:eastAsia="es-CR"/>
        </w:rPr>
        <w:lastRenderedPageBreak/>
        <w:drawing>
          <wp:inline distT="0" distB="0" distL="0" distR="0">
            <wp:extent cx="2494388" cy="1858950"/>
            <wp:effectExtent l="209550" t="285750" r="191662" b="27465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rot="20742543">
                      <a:off x="0" y="0"/>
                      <a:ext cx="2491253" cy="1856614"/>
                    </a:xfrm>
                    <a:prstGeom prst="rect">
                      <a:avLst/>
                    </a:prstGeom>
                    <a:noFill/>
                    <a:ln w="9525">
                      <a:noFill/>
                      <a:miter lim="800000"/>
                      <a:headEnd/>
                      <a:tailEnd/>
                    </a:ln>
                  </pic:spPr>
                </pic:pic>
              </a:graphicData>
            </a:graphic>
          </wp:inline>
        </w:drawing>
      </w:r>
      <w:r>
        <w:rPr>
          <w:sz w:val="24"/>
        </w:rPr>
        <w:t xml:space="preserve">  </w:t>
      </w:r>
      <w:r>
        <w:rPr>
          <w:noProof/>
          <w:sz w:val="24"/>
          <w:lang w:eastAsia="es-CR"/>
        </w:rPr>
        <w:drawing>
          <wp:inline distT="0" distB="0" distL="0" distR="0">
            <wp:extent cx="2323833" cy="1751489"/>
            <wp:effectExtent l="228600" t="323850" r="209817" b="305911"/>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rot="20531784">
                      <a:off x="0" y="0"/>
                      <a:ext cx="2323679" cy="1751373"/>
                    </a:xfrm>
                    <a:prstGeom prst="rect">
                      <a:avLst/>
                    </a:prstGeom>
                    <a:noFill/>
                    <a:ln w="9525">
                      <a:noFill/>
                      <a:miter lim="800000"/>
                      <a:headEnd/>
                      <a:tailEnd/>
                    </a:ln>
                  </pic:spPr>
                </pic:pic>
              </a:graphicData>
            </a:graphic>
          </wp:inline>
        </w:drawing>
      </w:r>
    </w:p>
    <w:p w:rsidR="00137199" w:rsidRPr="00EE0A91" w:rsidRDefault="00137199" w:rsidP="00137199">
      <w:pPr>
        <w:spacing w:after="0" w:line="240" w:lineRule="auto"/>
        <w:ind w:left="720"/>
        <w:jc w:val="center"/>
        <w:rPr>
          <w:sz w:val="24"/>
        </w:rPr>
      </w:pPr>
    </w:p>
    <w:p w:rsidR="00EE0A91" w:rsidRPr="00EE0A91" w:rsidRDefault="00EE0A91" w:rsidP="00EE0A91">
      <w:pPr>
        <w:numPr>
          <w:ilvl w:val="0"/>
          <w:numId w:val="2"/>
        </w:numPr>
        <w:spacing w:after="0" w:line="240" w:lineRule="auto"/>
        <w:jc w:val="both"/>
        <w:rPr>
          <w:sz w:val="24"/>
        </w:rPr>
      </w:pPr>
      <w:r w:rsidRPr="00EE0A91">
        <w:rPr>
          <w:sz w:val="24"/>
        </w:rPr>
        <w:t>Se elaboró y divulgó campaña sobre derechos humanos  de las personas de la comunidad LGBTI  y la política institucional.</w:t>
      </w:r>
    </w:p>
    <w:p w:rsidR="00EE0A91" w:rsidRDefault="00EE0A91" w:rsidP="00EE0A91">
      <w:pPr>
        <w:numPr>
          <w:ilvl w:val="0"/>
          <w:numId w:val="2"/>
        </w:numPr>
        <w:spacing w:after="0" w:line="240" w:lineRule="auto"/>
        <w:jc w:val="both"/>
        <w:rPr>
          <w:sz w:val="24"/>
        </w:rPr>
      </w:pPr>
      <w:r w:rsidRPr="00EE0A91">
        <w:rPr>
          <w:sz w:val="24"/>
        </w:rPr>
        <w:t xml:space="preserve"> Elaboración de guión, revisión de productos a contratación de spots sobre acoso sexual en espacios públicos y Ley de relaciones impropias junto con Observatorio y Unidad de Acceso a la Justicia. </w:t>
      </w:r>
    </w:p>
    <w:p w:rsidR="00AA1CFF" w:rsidRDefault="00AA1CFF" w:rsidP="00AA1CFF">
      <w:pPr>
        <w:pStyle w:val="Prrafodelista"/>
        <w:numPr>
          <w:ilvl w:val="0"/>
          <w:numId w:val="2"/>
        </w:numPr>
        <w:jc w:val="both"/>
      </w:pPr>
      <w:r w:rsidRPr="006C248F">
        <w:t>Elaboración y revisión del cuadernillo sobre “</w:t>
      </w:r>
      <w:r>
        <w:t>Violencia de G</w:t>
      </w:r>
      <w:r w:rsidRPr="006C248F">
        <w:t xml:space="preserve">énero </w:t>
      </w:r>
      <w:r>
        <w:t>Contra las M</w:t>
      </w:r>
      <w:r w:rsidRPr="006C248F">
        <w:t>ujeres”</w:t>
      </w:r>
      <w:r>
        <w:t xml:space="preserve">, como material de apoyo para capacitación </w:t>
      </w:r>
    </w:p>
    <w:p w:rsidR="00F1125D" w:rsidRDefault="00F1125D" w:rsidP="00F1125D">
      <w:pPr>
        <w:pStyle w:val="Prrafodelista"/>
        <w:jc w:val="both"/>
      </w:pPr>
    </w:p>
    <w:p w:rsidR="00F1125D" w:rsidRDefault="00085856" w:rsidP="00F1125D">
      <w:pPr>
        <w:pStyle w:val="Prrafodelista"/>
        <w:jc w:val="both"/>
      </w:pPr>
      <w:r>
        <w:rPr>
          <w:noProof/>
          <w:lang w:eastAsia="es-CR"/>
        </w:rPr>
        <w:drawing>
          <wp:inline distT="0" distB="0" distL="0" distR="0">
            <wp:extent cx="2927083" cy="2045556"/>
            <wp:effectExtent l="19050" t="0" r="6617" b="0"/>
            <wp:docPr id="4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2927083" cy="2045556"/>
                    </a:xfrm>
                    <a:prstGeom prst="rect">
                      <a:avLst/>
                    </a:prstGeom>
                    <a:noFill/>
                    <a:ln w="9525">
                      <a:noFill/>
                      <a:miter lim="800000"/>
                      <a:headEnd/>
                      <a:tailEnd/>
                    </a:ln>
                  </pic:spPr>
                </pic:pic>
              </a:graphicData>
            </a:graphic>
          </wp:inline>
        </w:drawing>
      </w:r>
    </w:p>
    <w:p w:rsidR="00F1125D" w:rsidRDefault="00F1125D" w:rsidP="00F1125D">
      <w:pPr>
        <w:pStyle w:val="Prrafodelista"/>
        <w:jc w:val="both"/>
      </w:pPr>
    </w:p>
    <w:p w:rsidR="00446FE5" w:rsidRDefault="00446FE5" w:rsidP="00AA1CFF">
      <w:pPr>
        <w:pStyle w:val="Prrafodelista"/>
        <w:numPr>
          <w:ilvl w:val="0"/>
          <w:numId w:val="2"/>
        </w:numPr>
        <w:jc w:val="both"/>
      </w:pPr>
      <w:r>
        <w:t xml:space="preserve">Campaña Mujeres y Educación Superior </w:t>
      </w:r>
    </w:p>
    <w:p w:rsidR="00446FE5" w:rsidRDefault="00446FE5" w:rsidP="00446FE5">
      <w:pPr>
        <w:pStyle w:val="Prrafodelista"/>
        <w:jc w:val="both"/>
      </w:pPr>
      <w:r>
        <w:rPr>
          <w:noProof/>
          <w:lang w:eastAsia="es-CR"/>
        </w:rPr>
        <w:drawing>
          <wp:inline distT="0" distB="0" distL="0" distR="0">
            <wp:extent cx="1608414" cy="1199111"/>
            <wp:effectExtent l="209550" t="361950" r="163236" b="343939"/>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rot="19205283">
                      <a:off x="0" y="0"/>
                      <a:ext cx="1608287" cy="1199016"/>
                    </a:xfrm>
                    <a:prstGeom prst="rect">
                      <a:avLst/>
                    </a:prstGeom>
                    <a:noFill/>
                    <a:ln w="9525">
                      <a:noFill/>
                      <a:miter lim="800000"/>
                      <a:headEnd/>
                      <a:tailEnd/>
                    </a:ln>
                  </pic:spPr>
                </pic:pic>
              </a:graphicData>
            </a:graphic>
          </wp:inline>
        </w:drawing>
      </w:r>
      <w:r>
        <w:rPr>
          <w:noProof/>
          <w:lang w:eastAsia="es-CR"/>
        </w:rPr>
        <w:drawing>
          <wp:inline distT="0" distB="0" distL="0" distR="0">
            <wp:extent cx="1599540" cy="1199626"/>
            <wp:effectExtent l="209550" t="361950" r="191160" b="343424"/>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srcRect/>
                    <a:stretch>
                      <a:fillRect/>
                    </a:stretch>
                  </pic:blipFill>
                  <pic:spPr bwMode="auto">
                    <a:xfrm rot="19138011">
                      <a:off x="0" y="0"/>
                      <a:ext cx="1602491" cy="1201839"/>
                    </a:xfrm>
                    <a:prstGeom prst="rect">
                      <a:avLst/>
                    </a:prstGeom>
                    <a:noFill/>
                    <a:ln w="9525">
                      <a:noFill/>
                      <a:miter lim="800000"/>
                      <a:headEnd/>
                      <a:tailEnd/>
                    </a:ln>
                  </pic:spPr>
                </pic:pic>
              </a:graphicData>
            </a:graphic>
          </wp:inline>
        </w:drawing>
      </w:r>
      <w:r>
        <w:rPr>
          <w:noProof/>
          <w:lang w:eastAsia="es-CR"/>
        </w:rPr>
        <w:drawing>
          <wp:inline distT="0" distB="0" distL="0" distR="0">
            <wp:extent cx="1608414" cy="1200275"/>
            <wp:effectExtent l="209550" t="381000" r="163236" b="361825"/>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rot="19064993">
                      <a:off x="0" y="0"/>
                      <a:ext cx="1610186" cy="1201597"/>
                    </a:xfrm>
                    <a:prstGeom prst="rect">
                      <a:avLst/>
                    </a:prstGeom>
                    <a:noFill/>
                    <a:ln w="9525">
                      <a:noFill/>
                      <a:miter lim="800000"/>
                      <a:headEnd/>
                      <a:tailEnd/>
                    </a:ln>
                  </pic:spPr>
                </pic:pic>
              </a:graphicData>
            </a:graphic>
          </wp:inline>
        </w:drawing>
      </w:r>
    </w:p>
    <w:p w:rsidR="00CC4610" w:rsidRDefault="00CC4610" w:rsidP="00446FE5">
      <w:pPr>
        <w:pStyle w:val="Prrafodelista"/>
        <w:jc w:val="both"/>
      </w:pPr>
    </w:p>
    <w:p w:rsidR="00CC4610" w:rsidRDefault="00CC4610" w:rsidP="00446FE5">
      <w:pPr>
        <w:pStyle w:val="Prrafodelista"/>
        <w:jc w:val="both"/>
      </w:pPr>
    </w:p>
    <w:p w:rsidR="00CC4610" w:rsidRDefault="00CC4610" w:rsidP="00446FE5">
      <w:pPr>
        <w:pStyle w:val="Prrafodelista"/>
        <w:jc w:val="both"/>
      </w:pPr>
    </w:p>
    <w:p w:rsidR="00CC4610" w:rsidRDefault="00CC4610" w:rsidP="00446FE5">
      <w:pPr>
        <w:pStyle w:val="Prrafodelista"/>
        <w:jc w:val="both"/>
      </w:pPr>
    </w:p>
    <w:p w:rsidR="00446FE5" w:rsidRDefault="00446FE5" w:rsidP="00AA1CFF">
      <w:pPr>
        <w:pStyle w:val="Prrafodelista"/>
        <w:numPr>
          <w:ilvl w:val="0"/>
          <w:numId w:val="2"/>
        </w:numPr>
        <w:jc w:val="both"/>
      </w:pPr>
      <w:r>
        <w:lastRenderedPageBreak/>
        <w:t>Campaña Recomendaciones CEDAW</w:t>
      </w:r>
    </w:p>
    <w:p w:rsidR="00981B13" w:rsidRDefault="00981B13" w:rsidP="00981B13">
      <w:pPr>
        <w:pStyle w:val="Prrafodelista"/>
        <w:jc w:val="both"/>
      </w:pPr>
      <w:r>
        <w:rPr>
          <w:noProof/>
          <w:sz w:val="24"/>
          <w:szCs w:val="24"/>
          <w:lang w:eastAsia="es-CR"/>
        </w:rPr>
        <w:drawing>
          <wp:inline distT="0" distB="0" distL="0" distR="0">
            <wp:extent cx="2032061" cy="1523466"/>
            <wp:effectExtent l="190500" t="247650" r="158689" b="210084"/>
            <wp:docPr id="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rot="20654289">
                      <a:off x="0" y="0"/>
                      <a:ext cx="2035562" cy="1526091"/>
                    </a:xfrm>
                    <a:prstGeom prst="rect">
                      <a:avLst/>
                    </a:prstGeom>
                    <a:noFill/>
                    <a:ln w="9525">
                      <a:noFill/>
                      <a:miter lim="800000"/>
                      <a:headEnd/>
                      <a:tailEnd/>
                    </a:ln>
                  </pic:spPr>
                </pic:pic>
              </a:graphicData>
            </a:graphic>
          </wp:inline>
        </w:drawing>
      </w:r>
      <w:r>
        <w:rPr>
          <w:noProof/>
          <w:sz w:val="24"/>
          <w:szCs w:val="24"/>
          <w:lang w:eastAsia="es-CR"/>
        </w:rPr>
        <w:drawing>
          <wp:inline distT="0" distB="0" distL="0" distR="0">
            <wp:extent cx="2006459" cy="1498973"/>
            <wp:effectExtent l="190500" t="266700" r="146191" b="215527"/>
            <wp:docPr id="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rot="20585457">
                      <a:off x="0" y="0"/>
                      <a:ext cx="2014243" cy="1504788"/>
                    </a:xfrm>
                    <a:prstGeom prst="rect">
                      <a:avLst/>
                    </a:prstGeom>
                    <a:noFill/>
                    <a:ln w="9525">
                      <a:noFill/>
                      <a:miter lim="800000"/>
                      <a:headEnd/>
                      <a:tailEnd/>
                    </a:ln>
                  </pic:spPr>
                </pic:pic>
              </a:graphicData>
            </a:graphic>
          </wp:inline>
        </w:drawing>
      </w:r>
      <w:r>
        <w:rPr>
          <w:noProof/>
          <w:sz w:val="24"/>
          <w:szCs w:val="24"/>
          <w:lang w:eastAsia="es-CR"/>
        </w:rPr>
        <w:drawing>
          <wp:inline distT="0" distB="0" distL="0" distR="0">
            <wp:extent cx="2223827" cy="1673805"/>
            <wp:effectExtent l="152400" t="285750" r="176473" b="250245"/>
            <wp:docPr id="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rot="20563911">
                      <a:off x="0" y="0"/>
                      <a:ext cx="2228279" cy="1677156"/>
                    </a:xfrm>
                    <a:prstGeom prst="rect">
                      <a:avLst/>
                    </a:prstGeom>
                    <a:noFill/>
                    <a:ln w="9525">
                      <a:noFill/>
                      <a:miter lim="800000"/>
                      <a:headEnd/>
                      <a:tailEnd/>
                    </a:ln>
                  </pic:spPr>
                </pic:pic>
              </a:graphicData>
            </a:graphic>
          </wp:inline>
        </w:drawing>
      </w:r>
      <w:r>
        <w:rPr>
          <w:noProof/>
          <w:sz w:val="24"/>
          <w:szCs w:val="24"/>
          <w:lang w:eastAsia="es-CR"/>
        </w:rPr>
        <w:drawing>
          <wp:inline distT="0" distB="0" distL="0" distR="0">
            <wp:extent cx="2070407" cy="1543939"/>
            <wp:effectExtent l="190500" t="247650" r="158443" b="208661"/>
            <wp:docPr id="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rot="20636770">
                      <a:off x="0" y="0"/>
                      <a:ext cx="2069181" cy="1543025"/>
                    </a:xfrm>
                    <a:prstGeom prst="rect">
                      <a:avLst/>
                    </a:prstGeom>
                    <a:noFill/>
                    <a:ln w="9525">
                      <a:noFill/>
                      <a:miter lim="800000"/>
                      <a:headEnd/>
                      <a:tailEnd/>
                    </a:ln>
                  </pic:spPr>
                </pic:pic>
              </a:graphicData>
            </a:graphic>
          </wp:inline>
        </w:drawing>
      </w:r>
    </w:p>
    <w:p w:rsidR="00CC4610" w:rsidRDefault="00CC4610" w:rsidP="00981B13">
      <w:pPr>
        <w:pStyle w:val="Prrafodelista"/>
        <w:jc w:val="both"/>
      </w:pPr>
    </w:p>
    <w:p w:rsidR="00446FE5" w:rsidRDefault="00981B13" w:rsidP="00446FE5">
      <w:pPr>
        <w:pStyle w:val="Prrafodelista"/>
        <w:numPr>
          <w:ilvl w:val="0"/>
          <w:numId w:val="2"/>
        </w:numPr>
        <w:jc w:val="both"/>
        <w:rPr>
          <w:sz w:val="24"/>
          <w:szCs w:val="24"/>
        </w:rPr>
      </w:pPr>
      <w:r>
        <w:rPr>
          <w:sz w:val="24"/>
          <w:szCs w:val="24"/>
        </w:rPr>
        <w:t xml:space="preserve">Brochure LPVCM, Modelo de Intervención Conjunta Delitos Sexuales </w:t>
      </w:r>
    </w:p>
    <w:p w:rsidR="00981B13" w:rsidRDefault="00981B13" w:rsidP="00981B13">
      <w:pPr>
        <w:pStyle w:val="Prrafodelista"/>
        <w:jc w:val="both"/>
        <w:rPr>
          <w:sz w:val="24"/>
          <w:szCs w:val="24"/>
        </w:rPr>
      </w:pPr>
      <w:r>
        <w:rPr>
          <w:noProof/>
          <w:sz w:val="24"/>
          <w:szCs w:val="24"/>
          <w:lang w:eastAsia="es-CR"/>
        </w:rPr>
        <w:drawing>
          <wp:inline distT="0" distB="0" distL="0" distR="0">
            <wp:extent cx="1989515" cy="1560352"/>
            <wp:effectExtent l="19050" t="0" r="0" b="0"/>
            <wp:docPr id="1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srcRect/>
                    <a:stretch>
                      <a:fillRect/>
                    </a:stretch>
                  </pic:blipFill>
                  <pic:spPr bwMode="auto">
                    <a:xfrm>
                      <a:off x="0" y="0"/>
                      <a:ext cx="1990355" cy="1561011"/>
                    </a:xfrm>
                    <a:prstGeom prst="rect">
                      <a:avLst/>
                    </a:prstGeom>
                    <a:noFill/>
                    <a:ln w="9525">
                      <a:noFill/>
                      <a:miter lim="800000"/>
                      <a:headEnd/>
                      <a:tailEnd/>
                    </a:ln>
                  </pic:spPr>
                </pic:pic>
              </a:graphicData>
            </a:graphic>
          </wp:inline>
        </w:drawing>
      </w:r>
      <w:r>
        <w:rPr>
          <w:sz w:val="24"/>
          <w:szCs w:val="24"/>
        </w:rPr>
        <w:t xml:space="preserve">        </w:t>
      </w:r>
      <w:r>
        <w:rPr>
          <w:noProof/>
          <w:sz w:val="24"/>
          <w:szCs w:val="24"/>
          <w:lang w:eastAsia="es-CR"/>
        </w:rPr>
        <w:drawing>
          <wp:inline distT="0" distB="0" distL="0" distR="0">
            <wp:extent cx="1962894" cy="1510018"/>
            <wp:effectExtent l="19050" t="0" r="0" b="0"/>
            <wp:docPr id="2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srcRect/>
                    <a:stretch>
                      <a:fillRect/>
                    </a:stretch>
                  </pic:blipFill>
                  <pic:spPr bwMode="auto">
                    <a:xfrm>
                      <a:off x="0" y="0"/>
                      <a:ext cx="1963583" cy="1510548"/>
                    </a:xfrm>
                    <a:prstGeom prst="rect">
                      <a:avLst/>
                    </a:prstGeom>
                    <a:noFill/>
                    <a:ln w="9525">
                      <a:noFill/>
                      <a:miter lim="800000"/>
                      <a:headEnd/>
                      <a:tailEnd/>
                    </a:ln>
                  </pic:spPr>
                </pic:pic>
              </a:graphicData>
            </a:graphic>
          </wp:inline>
        </w:drawing>
      </w:r>
      <w:r>
        <w:rPr>
          <w:sz w:val="24"/>
          <w:szCs w:val="24"/>
        </w:rPr>
        <w:t xml:space="preserve">         </w:t>
      </w:r>
      <w:r>
        <w:rPr>
          <w:noProof/>
          <w:sz w:val="24"/>
          <w:szCs w:val="24"/>
          <w:lang w:eastAsia="es-CR"/>
        </w:rPr>
        <w:drawing>
          <wp:inline distT="0" distB="0" distL="0" distR="0">
            <wp:extent cx="1065261" cy="1510018"/>
            <wp:effectExtent l="19050" t="0" r="1539" b="0"/>
            <wp:docPr id="4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srcRect/>
                    <a:stretch>
                      <a:fillRect/>
                    </a:stretch>
                  </pic:blipFill>
                  <pic:spPr bwMode="auto">
                    <a:xfrm>
                      <a:off x="0" y="0"/>
                      <a:ext cx="1066188" cy="1511332"/>
                    </a:xfrm>
                    <a:prstGeom prst="rect">
                      <a:avLst/>
                    </a:prstGeom>
                    <a:noFill/>
                    <a:ln w="9525">
                      <a:noFill/>
                      <a:miter lim="800000"/>
                      <a:headEnd/>
                      <a:tailEnd/>
                    </a:ln>
                  </pic:spPr>
                </pic:pic>
              </a:graphicData>
            </a:graphic>
          </wp:inline>
        </w:drawing>
      </w:r>
    </w:p>
    <w:p w:rsidR="00981B13" w:rsidRDefault="00981B13" w:rsidP="00446FE5">
      <w:pPr>
        <w:pStyle w:val="Prrafodelista"/>
        <w:numPr>
          <w:ilvl w:val="0"/>
          <w:numId w:val="2"/>
        </w:numPr>
        <w:jc w:val="both"/>
        <w:rPr>
          <w:sz w:val="24"/>
          <w:szCs w:val="24"/>
        </w:rPr>
      </w:pPr>
      <w:r>
        <w:rPr>
          <w:sz w:val="24"/>
          <w:szCs w:val="24"/>
        </w:rPr>
        <w:t xml:space="preserve">Elaboración de Material para capacitación </w:t>
      </w:r>
      <w:r w:rsidR="00FA174B">
        <w:rPr>
          <w:sz w:val="24"/>
          <w:szCs w:val="24"/>
        </w:rPr>
        <w:t xml:space="preserve">sobre los </w:t>
      </w:r>
      <w:r>
        <w:rPr>
          <w:sz w:val="24"/>
          <w:szCs w:val="24"/>
        </w:rPr>
        <w:t xml:space="preserve">CLAIS </w:t>
      </w:r>
    </w:p>
    <w:p w:rsidR="00981B13" w:rsidRDefault="00981B13" w:rsidP="00981B13">
      <w:pPr>
        <w:pStyle w:val="Prrafodelista"/>
        <w:jc w:val="both"/>
        <w:rPr>
          <w:sz w:val="24"/>
          <w:szCs w:val="24"/>
        </w:rPr>
      </w:pPr>
    </w:p>
    <w:p w:rsidR="00446FE5" w:rsidRPr="006C248F" w:rsidRDefault="00981B13" w:rsidP="000025E5">
      <w:pPr>
        <w:pStyle w:val="Prrafodelista"/>
        <w:ind w:left="2124" w:firstLine="708"/>
        <w:jc w:val="both"/>
      </w:pPr>
      <w:r>
        <w:rPr>
          <w:noProof/>
          <w:lang w:eastAsia="es-CR"/>
        </w:rPr>
        <w:drawing>
          <wp:inline distT="0" distB="0" distL="0" distR="0">
            <wp:extent cx="1620953" cy="2114025"/>
            <wp:effectExtent l="285750" t="190500" r="245947" b="152925"/>
            <wp:docPr id="3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srcRect/>
                    <a:stretch>
                      <a:fillRect/>
                    </a:stretch>
                  </pic:blipFill>
                  <pic:spPr bwMode="auto">
                    <a:xfrm rot="20578315">
                      <a:off x="0" y="0"/>
                      <a:ext cx="1620985" cy="2114066"/>
                    </a:xfrm>
                    <a:prstGeom prst="rect">
                      <a:avLst/>
                    </a:prstGeom>
                    <a:noFill/>
                    <a:ln w="9525">
                      <a:noFill/>
                      <a:miter lim="800000"/>
                      <a:headEnd/>
                      <a:tailEnd/>
                    </a:ln>
                  </pic:spPr>
                </pic:pic>
              </a:graphicData>
            </a:graphic>
          </wp:inline>
        </w:drawing>
      </w:r>
    </w:p>
    <w:p w:rsidR="007D6749" w:rsidRPr="007D6749" w:rsidRDefault="007D6749" w:rsidP="007D6749">
      <w:pPr>
        <w:pStyle w:val="Prrafodelista"/>
        <w:numPr>
          <w:ilvl w:val="0"/>
          <w:numId w:val="2"/>
        </w:numPr>
        <w:jc w:val="both"/>
        <w:rPr>
          <w:rFonts w:ascii="Calibri" w:eastAsia="Calibri" w:hAnsi="Calibri" w:cs="Times New Roman"/>
          <w:sz w:val="24"/>
          <w:szCs w:val="24"/>
        </w:rPr>
      </w:pPr>
      <w:r w:rsidRPr="007D6749">
        <w:rPr>
          <w:rFonts w:ascii="Calibri" w:eastAsia="Calibri" w:hAnsi="Calibri" w:cs="Times New Roman"/>
          <w:sz w:val="24"/>
          <w:szCs w:val="24"/>
        </w:rPr>
        <w:lastRenderedPageBreak/>
        <w:t xml:space="preserve">Campaña masiva sobre el Programa de Equipos de Respuesta para la Atención Integral a Víctimas de Violación y delitos sexuales, por medio de capsulas </w:t>
      </w:r>
      <w:r w:rsidRPr="007D6749">
        <w:rPr>
          <w:sz w:val="24"/>
          <w:szCs w:val="24"/>
        </w:rPr>
        <w:t>informáticas</w:t>
      </w:r>
      <w:r w:rsidRPr="007D6749">
        <w:rPr>
          <w:rFonts w:ascii="Calibri" w:eastAsia="Calibri" w:hAnsi="Calibri" w:cs="Times New Roman"/>
          <w:sz w:val="24"/>
          <w:szCs w:val="24"/>
        </w:rPr>
        <w:t>, cuñas radiales, y videos cortos</w:t>
      </w:r>
      <w:r w:rsidRPr="007D6749">
        <w:rPr>
          <w:sz w:val="24"/>
          <w:szCs w:val="24"/>
        </w:rPr>
        <w:t xml:space="preserve"> </w:t>
      </w:r>
      <w:r w:rsidRPr="007D6749">
        <w:rPr>
          <w:rFonts w:ascii="Calibri" w:eastAsia="Calibri" w:hAnsi="Calibri" w:cs="Times New Roman"/>
          <w:sz w:val="24"/>
          <w:szCs w:val="24"/>
        </w:rPr>
        <w:t>informaci</w:t>
      </w:r>
      <w:r w:rsidR="00FA174B">
        <w:rPr>
          <w:rFonts w:ascii="Calibri" w:eastAsia="Calibri" w:hAnsi="Calibri" w:cs="Times New Roman"/>
          <w:sz w:val="24"/>
          <w:szCs w:val="24"/>
        </w:rPr>
        <w:t>ón, divulgación de servicios y s</w:t>
      </w:r>
      <w:r w:rsidRPr="007D6749">
        <w:rPr>
          <w:rFonts w:ascii="Calibri" w:eastAsia="Calibri" w:hAnsi="Calibri" w:cs="Times New Roman"/>
          <w:sz w:val="24"/>
          <w:szCs w:val="24"/>
        </w:rPr>
        <w:t xml:space="preserve">ensibilización en el tema de violencia contra las mujeres, específicamente delitos sexuales. </w:t>
      </w:r>
      <w:r>
        <w:rPr>
          <w:sz w:val="24"/>
          <w:szCs w:val="24"/>
        </w:rPr>
        <w:t>P</w:t>
      </w:r>
      <w:r w:rsidRPr="007D6749">
        <w:rPr>
          <w:rFonts w:ascii="Calibri" w:eastAsia="Calibri" w:hAnsi="Calibri" w:cs="Times New Roman"/>
          <w:sz w:val="24"/>
          <w:szCs w:val="24"/>
        </w:rPr>
        <w:t>or intranet y redes sociales institucionales. Diseño y elaboración de material Informativo (folletos y Banners).</w:t>
      </w:r>
    </w:p>
    <w:p w:rsidR="00224C83" w:rsidRDefault="00816735" w:rsidP="00224C83">
      <w:pPr>
        <w:spacing w:after="0" w:line="240" w:lineRule="auto"/>
        <w:ind w:left="720"/>
        <w:jc w:val="both"/>
        <w:rPr>
          <w:sz w:val="24"/>
        </w:rPr>
      </w:pPr>
      <w:r>
        <w:rPr>
          <w:noProof/>
          <w:sz w:val="24"/>
          <w:lang w:eastAsia="es-CR"/>
        </w:rPr>
        <w:drawing>
          <wp:inline distT="0" distB="0" distL="0" distR="0">
            <wp:extent cx="1977757" cy="1525162"/>
            <wp:effectExtent l="19050" t="0" r="3443" b="0"/>
            <wp:docPr id="5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srcRect/>
                    <a:stretch>
                      <a:fillRect/>
                    </a:stretch>
                  </pic:blipFill>
                  <pic:spPr bwMode="auto">
                    <a:xfrm>
                      <a:off x="0" y="0"/>
                      <a:ext cx="1978592" cy="1525806"/>
                    </a:xfrm>
                    <a:prstGeom prst="rect">
                      <a:avLst/>
                    </a:prstGeom>
                    <a:noFill/>
                    <a:ln w="9525">
                      <a:noFill/>
                      <a:miter lim="800000"/>
                      <a:headEnd/>
                      <a:tailEnd/>
                    </a:ln>
                  </pic:spPr>
                </pic:pic>
              </a:graphicData>
            </a:graphic>
          </wp:inline>
        </w:drawing>
      </w:r>
      <w:r>
        <w:rPr>
          <w:sz w:val="24"/>
        </w:rPr>
        <w:t xml:space="preserve"> </w:t>
      </w:r>
      <w:r>
        <w:rPr>
          <w:noProof/>
          <w:sz w:val="24"/>
          <w:lang w:eastAsia="es-CR"/>
        </w:rPr>
        <w:drawing>
          <wp:inline distT="0" distB="0" distL="0" distR="0">
            <wp:extent cx="2002697" cy="1545673"/>
            <wp:effectExtent l="19050" t="0" r="0" b="0"/>
            <wp:docPr id="5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a:srcRect/>
                    <a:stretch>
                      <a:fillRect/>
                    </a:stretch>
                  </pic:blipFill>
                  <pic:spPr bwMode="auto">
                    <a:xfrm>
                      <a:off x="0" y="0"/>
                      <a:ext cx="2009053" cy="1550578"/>
                    </a:xfrm>
                    <a:prstGeom prst="rect">
                      <a:avLst/>
                    </a:prstGeom>
                    <a:noFill/>
                    <a:ln w="9525">
                      <a:noFill/>
                      <a:miter lim="800000"/>
                      <a:headEnd/>
                      <a:tailEnd/>
                    </a:ln>
                  </pic:spPr>
                </pic:pic>
              </a:graphicData>
            </a:graphic>
          </wp:inline>
        </w:drawing>
      </w:r>
      <w:r w:rsidRPr="00816735">
        <w:rPr>
          <w:sz w:val="24"/>
        </w:rPr>
        <w:t xml:space="preserve"> </w:t>
      </w:r>
      <w:r>
        <w:rPr>
          <w:noProof/>
          <w:sz w:val="24"/>
          <w:lang w:eastAsia="es-CR"/>
        </w:rPr>
        <w:drawing>
          <wp:inline distT="0" distB="0" distL="0" distR="0">
            <wp:extent cx="1982902" cy="1523222"/>
            <wp:effectExtent l="19050" t="0" r="0" b="0"/>
            <wp:docPr id="5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srcRect/>
                    <a:stretch>
                      <a:fillRect/>
                    </a:stretch>
                  </pic:blipFill>
                  <pic:spPr bwMode="auto">
                    <a:xfrm>
                      <a:off x="0" y="0"/>
                      <a:ext cx="1985921" cy="1525541"/>
                    </a:xfrm>
                    <a:prstGeom prst="rect">
                      <a:avLst/>
                    </a:prstGeom>
                    <a:noFill/>
                    <a:ln w="9525">
                      <a:noFill/>
                      <a:miter lim="800000"/>
                      <a:headEnd/>
                      <a:tailEnd/>
                    </a:ln>
                  </pic:spPr>
                </pic:pic>
              </a:graphicData>
            </a:graphic>
          </wp:inline>
        </w:drawing>
      </w:r>
    </w:p>
    <w:p w:rsidR="00816735" w:rsidRDefault="00816735" w:rsidP="00224C83">
      <w:pPr>
        <w:spacing w:after="0" w:line="240" w:lineRule="auto"/>
        <w:ind w:left="720"/>
        <w:jc w:val="both"/>
        <w:rPr>
          <w:sz w:val="24"/>
        </w:rPr>
      </w:pPr>
      <w:r>
        <w:rPr>
          <w:noProof/>
          <w:sz w:val="24"/>
          <w:lang w:eastAsia="es-CR"/>
        </w:rPr>
        <w:drawing>
          <wp:inline distT="0" distB="0" distL="0" distR="0">
            <wp:extent cx="1927196" cy="1488936"/>
            <wp:effectExtent l="19050" t="0" r="0" b="0"/>
            <wp:docPr id="6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srcRect/>
                    <a:stretch>
                      <a:fillRect/>
                    </a:stretch>
                  </pic:blipFill>
                  <pic:spPr bwMode="auto">
                    <a:xfrm>
                      <a:off x="0" y="0"/>
                      <a:ext cx="1928745" cy="1490133"/>
                    </a:xfrm>
                    <a:prstGeom prst="rect">
                      <a:avLst/>
                    </a:prstGeom>
                    <a:noFill/>
                    <a:ln w="9525">
                      <a:noFill/>
                      <a:miter lim="800000"/>
                      <a:headEnd/>
                      <a:tailEnd/>
                    </a:ln>
                  </pic:spPr>
                </pic:pic>
              </a:graphicData>
            </a:graphic>
          </wp:inline>
        </w:drawing>
      </w:r>
      <w:r>
        <w:rPr>
          <w:sz w:val="24"/>
        </w:rPr>
        <w:t xml:space="preserve"> </w:t>
      </w:r>
      <w:r>
        <w:rPr>
          <w:noProof/>
          <w:sz w:val="24"/>
          <w:lang w:eastAsia="es-CR"/>
        </w:rPr>
        <w:drawing>
          <wp:inline distT="0" distB="0" distL="0" distR="0">
            <wp:extent cx="2011086" cy="1563803"/>
            <wp:effectExtent l="19050" t="0" r="8214" b="0"/>
            <wp:docPr id="62"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a:srcRect/>
                    <a:stretch>
                      <a:fillRect/>
                    </a:stretch>
                  </pic:blipFill>
                  <pic:spPr bwMode="auto">
                    <a:xfrm>
                      <a:off x="0" y="0"/>
                      <a:ext cx="2012911" cy="1565222"/>
                    </a:xfrm>
                    <a:prstGeom prst="rect">
                      <a:avLst/>
                    </a:prstGeom>
                    <a:noFill/>
                    <a:ln w="9525">
                      <a:noFill/>
                      <a:miter lim="800000"/>
                      <a:headEnd/>
                      <a:tailEnd/>
                    </a:ln>
                  </pic:spPr>
                </pic:pic>
              </a:graphicData>
            </a:graphic>
          </wp:inline>
        </w:drawing>
      </w:r>
      <w:r w:rsidR="00C63867">
        <w:rPr>
          <w:sz w:val="24"/>
        </w:rPr>
        <w:t xml:space="preserve">  </w:t>
      </w:r>
      <w:r w:rsidRPr="00816735">
        <w:rPr>
          <w:sz w:val="24"/>
        </w:rPr>
        <w:t xml:space="preserve"> </w:t>
      </w:r>
      <w:r w:rsidR="00C63867">
        <w:rPr>
          <w:noProof/>
          <w:sz w:val="24"/>
          <w:lang w:eastAsia="es-CR"/>
        </w:rPr>
        <w:drawing>
          <wp:inline distT="0" distB="0" distL="0" distR="0">
            <wp:extent cx="1717471" cy="1469787"/>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1719122" cy="1471200"/>
                    </a:xfrm>
                    <a:prstGeom prst="rect">
                      <a:avLst/>
                    </a:prstGeom>
                    <a:noFill/>
                    <a:ln w="9525">
                      <a:noFill/>
                      <a:miter lim="800000"/>
                      <a:headEnd/>
                      <a:tailEnd/>
                    </a:ln>
                  </pic:spPr>
                </pic:pic>
              </a:graphicData>
            </a:graphic>
          </wp:inline>
        </w:drawing>
      </w:r>
    </w:p>
    <w:p w:rsidR="005973C4" w:rsidRDefault="005973C4" w:rsidP="00224C83">
      <w:pPr>
        <w:spacing w:after="0" w:line="240" w:lineRule="auto"/>
        <w:ind w:left="720"/>
        <w:jc w:val="both"/>
        <w:rPr>
          <w:sz w:val="24"/>
        </w:rPr>
      </w:pPr>
    </w:p>
    <w:p w:rsidR="005973C4" w:rsidRPr="005973C4" w:rsidRDefault="005973C4" w:rsidP="005973C4">
      <w:pPr>
        <w:pStyle w:val="Prrafodelista"/>
        <w:numPr>
          <w:ilvl w:val="0"/>
          <w:numId w:val="2"/>
        </w:numPr>
        <w:jc w:val="both"/>
        <w:rPr>
          <w:rFonts w:ascii="Calibri" w:eastAsia="Calibri" w:hAnsi="Calibri" w:cs="Times New Roman"/>
          <w:color w:val="000080"/>
        </w:rPr>
      </w:pPr>
      <w:r w:rsidRPr="005973C4">
        <w:rPr>
          <w:rFonts w:ascii="Calibri" w:eastAsia="Calibri" w:hAnsi="Calibri" w:cs="Times New Roman"/>
          <w:sz w:val="24"/>
          <w:szCs w:val="24"/>
        </w:rPr>
        <w:t xml:space="preserve">Diseño y Confección de un Poster, en coordinación con </w:t>
      </w:r>
      <w:r w:rsidR="00FA174B">
        <w:rPr>
          <w:rFonts w:ascii="Calibri" w:eastAsia="Calibri" w:hAnsi="Calibri" w:cs="Times New Roman"/>
          <w:sz w:val="24"/>
          <w:szCs w:val="24"/>
        </w:rPr>
        <w:t xml:space="preserve">el Departamento de </w:t>
      </w:r>
      <w:r w:rsidRPr="005973C4">
        <w:rPr>
          <w:rFonts w:ascii="Calibri" w:eastAsia="Calibri" w:hAnsi="Calibri" w:cs="Times New Roman"/>
          <w:sz w:val="24"/>
          <w:szCs w:val="24"/>
        </w:rPr>
        <w:t>Diseño Grafico de la Escuela Judicial para participar en Orlando, la Florida, en la End Violence Against Women International (EVAWI), sobre técnicas innovadoras, enfoques únicos y prácticas prometedores en la respuesta a los crímenes de violencia contra las mujeres</w:t>
      </w:r>
      <w:r w:rsidRPr="005973C4">
        <w:rPr>
          <w:rFonts w:ascii="Calibri" w:eastAsia="Calibri" w:hAnsi="Calibri" w:cs="Times New Roman"/>
          <w:color w:val="000080"/>
        </w:rPr>
        <w:t xml:space="preserve">. </w:t>
      </w:r>
    </w:p>
    <w:p w:rsidR="005973C4" w:rsidRPr="00EE0A91" w:rsidRDefault="005973C4" w:rsidP="00224C83">
      <w:pPr>
        <w:spacing w:after="0" w:line="240" w:lineRule="auto"/>
        <w:ind w:left="720"/>
        <w:jc w:val="both"/>
        <w:rPr>
          <w:sz w:val="24"/>
        </w:rPr>
      </w:pPr>
    </w:p>
    <w:p w:rsidR="008C43C7" w:rsidRPr="00EE0A91" w:rsidRDefault="008C43C7" w:rsidP="00EE0A91">
      <w:pPr>
        <w:spacing w:after="0" w:line="240" w:lineRule="auto"/>
        <w:ind w:left="720"/>
        <w:jc w:val="both"/>
        <w:rPr>
          <w:sz w:val="24"/>
        </w:rPr>
      </w:pPr>
    </w:p>
    <w:p w:rsidR="008C43C7" w:rsidRDefault="008C43C7" w:rsidP="008C43C7">
      <w:r w:rsidRPr="008C43C7">
        <w:rPr>
          <w:noProof/>
          <w:lang w:eastAsia="es-CR"/>
        </w:rPr>
        <w:drawing>
          <wp:inline distT="0" distB="0" distL="0" distR="0">
            <wp:extent cx="7052310" cy="766255"/>
            <wp:effectExtent l="19050" t="0" r="15240" b="0"/>
            <wp:docPr id="22"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224C83" w:rsidRDefault="00224C83" w:rsidP="00224C83">
      <w:pPr>
        <w:numPr>
          <w:ilvl w:val="0"/>
          <w:numId w:val="2"/>
        </w:numPr>
        <w:spacing w:after="0" w:line="240" w:lineRule="auto"/>
        <w:jc w:val="both"/>
        <w:rPr>
          <w:sz w:val="24"/>
        </w:rPr>
      </w:pPr>
      <w:r w:rsidRPr="00224C83">
        <w:rPr>
          <w:b/>
          <w:sz w:val="24"/>
        </w:rPr>
        <w:t>Comisión de Relaciones Laborales</w:t>
      </w:r>
      <w:r w:rsidRPr="00224C83">
        <w:rPr>
          <w:sz w:val="24"/>
        </w:rPr>
        <w:t xml:space="preserve"> </w:t>
      </w:r>
      <w:r>
        <w:rPr>
          <w:sz w:val="24"/>
        </w:rPr>
        <w:t>(</w:t>
      </w:r>
      <w:r w:rsidRPr="00224C83">
        <w:rPr>
          <w:sz w:val="24"/>
        </w:rPr>
        <w:t>24 de junio fecha en que venció periodo de nombramiento</w:t>
      </w:r>
      <w:r>
        <w:rPr>
          <w:sz w:val="24"/>
        </w:rPr>
        <w:t>)</w:t>
      </w:r>
      <w:r w:rsidRPr="00224C83">
        <w:rPr>
          <w:sz w:val="24"/>
        </w:rPr>
        <w:t>.</w:t>
      </w:r>
    </w:p>
    <w:p w:rsidR="00D119F4" w:rsidRPr="00224C83" w:rsidRDefault="00D119F4" w:rsidP="00D119F4">
      <w:pPr>
        <w:spacing w:after="0" w:line="240" w:lineRule="auto"/>
        <w:ind w:left="720"/>
        <w:jc w:val="both"/>
        <w:rPr>
          <w:sz w:val="24"/>
        </w:rPr>
      </w:pPr>
    </w:p>
    <w:p w:rsidR="00224C83" w:rsidRDefault="00224C83" w:rsidP="00224C83">
      <w:pPr>
        <w:numPr>
          <w:ilvl w:val="0"/>
          <w:numId w:val="2"/>
        </w:numPr>
        <w:spacing w:after="0" w:line="240" w:lineRule="auto"/>
        <w:jc w:val="both"/>
        <w:rPr>
          <w:b/>
          <w:sz w:val="24"/>
        </w:rPr>
      </w:pPr>
      <w:r w:rsidRPr="00224C83">
        <w:rPr>
          <w:b/>
          <w:sz w:val="24"/>
        </w:rPr>
        <w:t xml:space="preserve">Consejo Editorial de la Escuela Judicial </w:t>
      </w:r>
    </w:p>
    <w:p w:rsidR="00FA174B" w:rsidRDefault="00FA174B" w:rsidP="00FA174B">
      <w:pPr>
        <w:pStyle w:val="Prrafodelista"/>
        <w:rPr>
          <w:b/>
          <w:sz w:val="24"/>
        </w:rPr>
      </w:pPr>
    </w:p>
    <w:p w:rsidR="00FA174B" w:rsidRDefault="00C50C2A" w:rsidP="00224C83">
      <w:pPr>
        <w:numPr>
          <w:ilvl w:val="0"/>
          <w:numId w:val="2"/>
        </w:numPr>
        <w:spacing w:after="0" w:line="240" w:lineRule="auto"/>
        <w:jc w:val="both"/>
        <w:rPr>
          <w:b/>
          <w:sz w:val="24"/>
        </w:rPr>
      </w:pPr>
      <w:r>
        <w:rPr>
          <w:b/>
          <w:sz w:val="24"/>
        </w:rPr>
        <w:t xml:space="preserve">Participación en </w:t>
      </w:r>
      <w:r w:rsidR="00FA174B">
        <w:rPr>
          <w:b/>
          <w:sz w:val="24"/>
        </w:rPr>
        <w:t>Sistema Unificado de Medición Estadística de la Violencia Contra la Mujer</w:t>
      </w:r>
    </w:p>
    <w:p w:rsidR="00C966C5" w:rsidRDefault="00C966C5" w:rsidP="00C966C5">
      <w:pPr>
        <w:pStyle w:val="Prrafodelista"/>
        <w:rPr>
          <w:b/>
          <w:sz w:val="24"/>
        </w:rPr>
      </w:pPr>
    </w:p>
    <w:p w:rsidR="00C966C5" w:rsidRDefault="00C50C2A" w:rsidP="00224C83">
      <w:pPr>
        <w:numPr>
          <w:ilvl w:val="0"/>
          <w:numId w:val="2"/>
        </w:numPr>
        <w:spacing w:after="0" w:line="240" w:lineRule="auto"/>
        <w:jc w:val="both"/>
        <w:rPr>
          <w:b/>
          <w:sz w:val="24"/>
        </w:rPr>
      </w:pPr>
      <w:r>
        <w:rPr>
          <w:b/>
          <w:sz w:val="24"/>
        </w:rPr>
        <w:t xml:space="preserve">Participación Comisión de Acceso a la Justicia </w:t>
      </w:r>
    </w:p>
    <w:p w:rsidR="00D119F4" w:rsidRPr="00224C83" w:rsidRDefault="00D119F4" w:rsidP="00D119F4">
      <w:pPr>
        <w:spacing w:after="0" w:line="240" w:lineRule="auto"/>
        <w:jc w:val="both"/>
        <w:rPr>
          <w:b/>
          <w:sz w:val="24"/>
        </w:rPr>
      </w:pPr>
    </w:p>
    <w:p w:rsidR="00224C83" w:rsidRDefault="00224C83" w:rsidP="00224C83">
      <w:pPr>
        <w:numPr>
          <w:ilvl w:val="0"/>
          <w:numId w:val="2"/>
        </w:numPr>
        <w:spacing w:after="0" w:line="240" w:lineRule="auto"/>
        <w:jc w:val="both"/>
        <w:rPr>
          <w:sz w:val="24"/>
        </w:rPr>
      </w:pPr>
      <w:r w:rsidRPr="00224C83">
        <w:rPr>
          <w:b/>
          <w:sz w:val="24"/>
        </w:rPr>
        <w:t>Grupo de trabajo:</w:t>
      </w:r>
      <w:r>
        <w:rPr>
          <w:sz w:val="24"/>
        </w:rPr>
        <w:t xml:space="preserve"> </w:t>
      </w:r>
      <w:r w:rsidRPr="00224C83">
        <w:rPr>
          <w:sz w:val="24"/>
        </w:rPr>
        <w:t xml:space="preserve">Cámaras de Gesell. </w:t>
      </w:r>
    </w:p>
    <w:p w:rsidR="00224C83" w:rsidRPr="00224C83" w:rsidRDefault="00224C83" w:rsidP="00D119F4">
      <w:pPr>
        <w:spacing w:after="0" w:line="240" w:lineRule="auto"/>
        <w:ind w:left="720"/>
        <w:jc w:val="both"/>
        <w:rPr>
          <w:sz w:val="24"/>
        </w:rPr>
      </w:pPr>
      <w:r w:rsidRPr="00224C83">
        <w:rPr>
          <w:sz w:val="24"/>
        </w:rPr>
        <w:t xml:space="preserve">Integrado por jefa del departamento de TS y Ps, la Fiscal  Adjunta de Asuntos de Género y la Secretaría. </w:t>
      </w:r>
    </w:p>
    <w:p w:rsidR="00224C83" w:rsidRPr="00224C83" w:rsidRDefault="00224C83" w:rsidP="00224C83">
      <w:pPr>
        <w:spacing w:after="0" w:line="240" w:lineRule="auto"/>
        <w:ind w:left="720"/>
        <w:jc w:val="both"/>
        <w:rPr>
          <w:sz w:val="24"/>
        </w:rPr>
      </w:pPr>
      <w:r w:rsidRPr="00224C83">
        <w:rPr>
          <w:sz w:val="24"/>
        </w:rPr>
        <w:t xml:space="preserve">Realizadas  6 reuniones </w:t>
      </w:r>
    </w:p>
    <w:p w:rsidR="00224C83" w:rsidRPr="00224C83" w:rsidRDefault="00224C83" w:rsidP="00224C83">
      <w:pPr>
        <w:spacing w:after="0" w:line="240" w:lineRule="auto"/>
        <w:ind w:left="720"/>
        <w:jc w:val="both"/>
        <w:rPr>
          <w:sz w:val="24"/>
        </w:rPr>
      </w:pPr>
      <w:r w:rsidRPr="00224C83">
        <w:rPr>
          <w:sz w:val="24"/>
        </w:rPr>
        <w:lastRenderedPageBreak/>
        <w:t xml:space="preserve">Definida y divulgada por intranet de campaña sobre uso de </w:t>
      </w:r>
      <w:r w:rsidR="00D119F4" w:rsidRPr="00224C83">
        <w:rPr>
          <w:sz w:val="24"/>
        </w:rPr>
        <w:t>Cámara de Gesell</w:t>
      </w:r>
      <w:r w:rsidRPr="00224C83">
        <w:rPr>
          <w:sz w:val="24"/>
        </w:rPr>
        <w:t>, una por semestre.</w:t>
      </w:r>
    </w:p>
    <w:p w:rsidR="00224C83" w:rsidRPr="00224C83" w:rsidRDefault="00224C83" w:rsidP="00224C83">
      <w:pPr>
        <w:spacing w:after="0" w:line="240" w:lineRule="auto"/>
        <w:ind w:left="720"/>
        <w:jc w:val="both"/>
        <w:rPr>
          <w:sz w:val="24"/>
        </w:rPr>
      </w:pPr>
      <w:r w:rsidRPr="00224C83">
        <w:rPr>
          <w:sz w:val="24"/>
        </w:rPr>
        <w:t xml:space="preserve">Remisión vía correo del Manual de uso de Cámara de Gesell. Rediseño de la plantilla de reporte de uso </w:t>
      </w:r>
    </w:p>
    <w:p w:rsidR="00224C83" w:rsidRDefault="00224C83" w:rsidP="00224C83">
      <w:pPr>
        <w:spacing w:after="0" w:line="240" w:lineRule="auto"/>
        <w:ind w:left="720"/>
        <w:jc w:val="both"/>
        <w:rPr>
          <w:sz w:val="24"/>
        </w:rPr>
      </w:pPr>
      <w:r w:rsidRPr="00224C83">
        <w:rPr>
          <w:sz w:val="24"/>
        </w:rPr>
        <w:t>Elaboración y análisis de informes sobre uso de C</w:t>
      </w:r>
      <w:r w:rsidR="00D119F4">
        <w:rPr>
          <w:sz w:val="24"/>
        </w:rPr>
        <w:t xml:space="preserve">ámaras de </w:t>
      </w:r>
      <w:r w:rsidRPr="00224C83">
        <w:rPr>
          <w:sz w:val="24"/>
        </w:rPr>
        <w:t>G</w:t>
      </w:r>
      <w:r w:rsidR="00D119F4">
        <w:rPr>
          <w:sz w:val="24"/>
        </w:rPr>
        <w:t>esell</w:t>
      </w:r>
      <w:r w:rsidRPr="00224C83">
        <w:rPr>
          <w:sz w:val="24"/>
        </w:rPr>
        <w:t xml:space="preserve"> a nivel nacional del 2016.</w:t>
      </w:r>
    </w:p>
    <w:p w:rsidR="00D119F4" w:rsidRPr="00224C83" w:rsidRDefault="00D119F4" w:rsidP="00224C83">
      <w:pPr>
        <w:spacing w:after="0" w:line="240" w:lineRule="auto"/>
        <w:ind w:left="720"/>
        <w:jc w:val="both"/>
        <w:rPr>
          <w:sz w:val="24"/>
        </w:rPr>
      </w:pPr>
    </w:p>
    <w:p w:rsidR="00224C83" w:rsidRPr="00224C83" w:rsidRDefault="00224C83" w:rsidP="00224C83">
      <w:pPr>
        <w:numPr>
          <w:ilvl w:val="0"/>
          <w:numId w:val="2"/>
        </w:numPr>
        <w:spacing w:after="0" w:line="240" w:lineRule="auto"/>
        <w:jc w:val="both"/>
        <w:rPr>
          <w:sz w:val="24"/>
        </w:rPr>
      </w:pPr>
      <w:r w:rsidRPr="00224C83">
        <w:rPr>
          <w:b/>
          <w:sz w:val="24"/>
        </w:rPr>
        <w:t>Colectivo de hombres por la igualdad de género del Poder Judicial</w:t>
      </w:r>
      <w:r w:rsidRPr="00224C83">
        <w:rPr>
          <w:sz w:val="24"/>
        </w:rPr>
        <w:t>.</w:t>
      </w:r>
    </w:p>
    <w:p w:rsidR="00224C83" w:rsidRDefault="00FA174B" w:rsidP="00224C83">
      <w:pPr>
        <w:spacing w:after="0" w:line="240" w:lineRule="auto"/>
        <w:ind w:left="720"/>
        <w:jc w:val="both"/>
        <w:rPr>
          <w:sz w:val="24"/>
        </w:rPr>
      </w:pPr>
      <w:r w:rsidRPr="00224C83">
        <w:rPr>
          <w:sz w:val="24"/>
        </w:rPr>
        <w:t>6</w:t>
      </w:r>
      <w:r w:rsidR="00224C83" w:rsidRPr="00224C83">
        <w:rPr>
          <w:sz w:val="24"/>
        </w:rPr>
        <w:t>Reuniones ordinarias del grupo  y ejecución de acuerdos.</w:t>
      </w:r>
    </w:p>
    <w:p w:rsidR="00224C83" w:rsidRDefault="00224C83" w:rsidP="00224C83">
      <w:pPr>
        <w:spacing w:after="0" w:line="240" w:lineRule="auto"/>
        <w:ind w:left="720"/>
        <w:jc w:val="both"/>
        <w:rPr>
          <w:rFonts w:eastAsia="Times New Roman"/>
          <w:sz w:val="24"/>
          <w:szCs w:val="24"/>
          <w:lang w:val="es-ES" w:eastAsia="es-ES"/>
        </w:rPr>
      </w:pPr>
      <w:r w:rsidRPr="00224C83">
        <w:rPr>
          <w:rFonts w:eastAsia="Times New Roman"/>
          <w:sz w:val="24"/>
          <w:szCs w:val="24"/>
          <w:lang w:val="es-ES" w:eastAsia="es-ES"/>
        </w:rPr>
        <w:t>Revisión de cápsulas de campañas sobre prevención del C</w:t>
      </w:r>
      <w:r>
        <w:rPr>
          <w:rFonts w:eastAsia="Times New Roman"/>
          <w:sz w:val="24"/>
          <w:szCs w:val="24"/>
          <w:lang w:val="es-ES" w:eastAsia="es-ES"/>
        </w:rPr>
        <w:t>áncer</w:t>
      </w:r>
      <w:r w:rsidRPr="00224C83">
        <w:rPr>
          <w:rFonts w:eastAsia="Times New Roman"/>
          <w:sz w:val="24"/>
          <w:szCs w:val="24"/>
          <w:lang w:val="es-ES" w:eastAsia="es-ES"/>
        </w:rPr>
        <w:t xml:space="preserve"> de próstata.</w:t>
      </w:r>
    </w:p>
    <w:p w:rsidR="00E25A9E" w:rsidRDefault="00E25A9E" w:rsidP="00224C83">
      <w:pPr>
        <w:spacing w:after="0" w:line="240" w:lineRule="auto"/>
        <w:ind w:left="720"/>
        <w:jc w:val="both"/>
        <w:rPr>
          <w:rFonts w:eastAsia="Times New Roman"/>
          <w:sz w:val="24"/>
          <w:szCs w:val="24"/>
          <w:lang w:val="es-ES" w:eastAsia="es-ES"/>
        </w:rPr>
      </w:pPr>
      <w:r>
        <w:rPr>
          <w:rFonts w:eastAsia="Times New Roman"/>
          <w:noProof/>
          <w:sz w:val="24"/>
          <w:szCs w:val="24"/>
          <w:lang w:eastAsia="es-CR"/>
        </w:rPr>
        <w:drawing>
          <wp:inline distT="0" distB="0" distL="0" distR="0">
            <wp:extent cx="1829149" cy="1362987"/>
            <wp:effectExtent l="209550" t="304800" r="190151" b="275313"/>
            <wp:docPr id="5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srcRect/>
                    <a:stretch>
                      <a:fillRect/>
                    </a:stretch>
                  </pic:blipFill>
                  <pic:spPr bwMode="auto">
                    <a:xfrm rot="20169940">
                      <a:off x="0" y="0"/>
                      <a:ext cx="1832870" cy="1365759"/>
                    </a:xfrm>
                    <a:prstGeom prst="rect">
                      <a:avLst/>
                    </a:prstGeom>
                    <a:noFill/>
                    <a:ln w="9525">
                      <a:noFill/>
                      <a:miter lim="800000"/>
                      <a:headEnd/>
                      <a:tailEnd/>
                    </a:ln>
                  </pic:spPr>
                </pic:pic>
              </a:graphicData>
            </a:graphic>
          </wp:inline>
        </w:drawing>
      </w:r>
      <w:r w:rsidRPr="00E25A9E">
        <w:rPr>
          <w:rFonts w:eastAsia="Times New Roman"/>
          <w:sz w:val="24"/>
          <w:szCs w:val="24"/>
          <w:lang w:val="es-ES" w:eastAsia="es-ES"/>
        </w:rPr>
        <w:t xml:space="preserve"> </w:t>
      </w:r>
      <w:r>
        <w:rPr>
          <w:rFonts w:eastAsia="Times New Roman"/>
          <w:noProof/>
          <w:sz w:val="24"/>
          <w:szCs w:val="24"/>
          <w:lang w:eastAsia="es-CR"/>
        </w:rPr>
        <w:drawing>
          <wp:inline distT="0" distB="0" distL="0" distR="0">
            <wp:extent cx="1734099" cy="1297840"/>
            <wp:effectExtent l="209550" t="304800" r="170901" b="264260"/>
            <wp:docPr id="5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srcRect/>
                    <a:stretch>
                      <a:fillRect/>
                    </a:stretch>
                  </pic:blipFill>
                  <pic:spPr bwMode="auto">
                    <a:xfrm rot="20119390">
                      <a:off x="0" y="0"/>
                      <a:ext cx="1740618" cy="1302719"/>
                    </a:xfrm>
                    <a:prstGeom prst="rect">
                      <a:avLst/>
                    </a:prstGeom>
                    <a:noFill/>
                    <a:ln w="9525">
                      <a:noFill/>
                      <a:miter lim="800000"/>
                      <a:headEnd/>
                      <a:tailEnd/>
                    </a:ln>
                  </pic:spPr>
                </pic:pic>
              </a:graphicData>
            </a:graphic>
          </wp:inline>
        </w:drawing>
      </w:r>
      <w:r w:rsidRPr="00E25A9E">
        <w:rPr>
          <w:rFonts w:eastAsia="Times New Roman"/>
          <w:sz w:val="24"/>
          <w:szCs w:val="24"/>
          <w:lang w:val="es-ES" w:eastAsia="es-ES"/>
        </w:rPr>
        <w:t xml:space="preserve"> </w:t>
      </w:r>
      <w:r>
        <w:rPr>
          <w:rFonts w:eastAsia="Times New Roman"/>
          <w:noProof/>
          <w:sz w:val="24"/>
          <w:szCs w:val="24"/>
          <w:lang w:eastAsia="es-CR"/>
        </w:rPr>
        <w:drawing>
          <wp:inline distT="0" distB="0" distL="0" distR="0">
            <wp:extent cx="1665411" cy="1246432"/>
            <wp:effectExtent l="190500" t="304800" r="163389" b="277568"/>
            <wp:docPr id="5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srcRect/>
                    <a:stretch>
                      <a:fillRect/>
                    </a:stretch>
                  </pic:blipFill>
                  <pic:spPr bwMode="auto">
                    <a:xfrm rot="19989845">
                      <a:off x="0" y="0"/>
                      <a:ext cx="1664543" cy="1245782"/>
                    </a:xfrm>
                    <a:prstGeom prst="rect">
                      <a:avLst/>
                    </a:prstGeom>
                    <a:noFill/>
                    <a:ln w="9525">
                      <a:noFill/>
                      <a:miter lim="800000"/>
                      <a:headEnd/>
                      <a:tailEnd/>
                    </a:ln>
                  </pic:spPr>
                </pic:pic>
              </a:graphicData>
            </a:graphic>
          </wp:inline>
        </w:drawing>
      </w:r>
    </w:p>
    <w:p w:rsidR="00D119F4" w:rsidRDefault="00D119F4" w:rsidP="00224C83">
      <w:pPr>
        <w:spacing w:after="0" w:line="240" w:lineRule="auto"/>
        <w:ind w:left="720"/>
        <w:jc w:val="both"/>
        <w:rPr>
          <w:sz w:val="24"/>
        </w:rPr>
      </w:pPr>
    </w:p>
    <w:p w:rsidR="00D119F4" w:rsidRPr="00D119F4" w:rsidRDefault="00224C83" w:rsidP="00D119F4">
      <w:pPr>
        <w:pStyle w:val="Prrafodelista"/>
        <w:numPr>
          <w:ilvl w:val="0"/>
          <w:numId w:val="4"/>
        </w:numPr>
        <w:jc w:val="both"/>
        <w:rPr>
          <w:rFonts w:ascii="Times New Roman" w:eastAsia="Times New Roman" w:hAnsi="Times New Roman"/>
          <w:sz w:val="24"/>
          <w:szCs w:val="24"/>
          <w:lang w:val="es-ES" w:eastAsia="es-ES"/>
        </w:rPr>
      </w:pPr>
      <w:r w:rsidRPr="00D119F4">
        <w:rPr>
          <w:b/>
          <w:sz w:val="24"/>
        </w:rPr>
        <w:t>Subcomisión contra la discriminación por orientación sexual e identidad de género.</w:t>
      </w:r>
    </w:p>
    <w:p w:rsidR="00224C83" w:rsidRPr="00415607" w:rsidRDefault="00D119F4" w:rsidP="00D119F4">
      <w:pPr>
        <w:spacing w:after="0" w:line="240" w:lineRule="auto"/>
        <w:ind w:left="720"/>
        <w:jc w:val="both"/>
        <w:rPr>
          <w:rFonts w:eastAsia="Times New Roman"/>
          <w:sz w:val="24"/>
          <w:szCs w:val="24"/>
          <w:lang w:val="es-ES" w:eastAsia="es-ES"/>
        </w:rPr>
      </w:pPr>
      <w:r w:rsidRPr="00415607">
        <w:rPr>
          <w:rFonts w:eastAsia="Times New Roman"/>
          <w:sz w:val="24"/>
          <w:szCs w:val="24"/>
          <w:lang w:val="es-ES" w:eastAsia="es-ES"/>
        </w:rPr>
        <w:t>T</w:t>
      </w:r>
      <w:r w:rsidR="00224C83" w:rsidRPr="00415607">
        <w:rPr>
          <w:rFonts w:eastAsia="Times New Roman"/>
          <w:sz w:val="24"/>
          <w:szCs w:val="24"/>
          <w:lang w:val="es-ES" w:eastAsia="es-ES"/>
        </w:rPr>
        <w:t>odas las actividades de la subcomisión son organizadas y ejecutadas desde la secretaría.</w:t>
      </w:r>
    </w:p>
    <w:p w:rsidR="00224C83" w:rsidRPr="00415607" w:rsidRDefault="00224C83" w:rsidP="00D119F4">
      <w:pPr>
        <w:spacing w:after="0" w:line="240" w:lineRule="auto"/>
        <w:ind w:left="720"/>
        <w:jc w:val="both"/>
        <w:rPr>
          <w:rFonts w:eastAsia="Times New Roman"/>
          <w:sz w:val="24"/>
          <w:szCs w:val="24"/>
          <w:lang w:val="es-ES" w:eastAsia="es-ES"/>
        </w:rPr>
      </w:pPr>
      <w:r w:rsidRPr="00415607">
        <w:rPr>
          <w:rFonts w:eastAsia="Times New Roman"/>
          <w:sz w:val="24"/>
          <w:szCs w:val="24"/>
          <w:lang w:val="es-ES" w:eastAsia="es-ES"/>
        </w:rPr>
        <w:t xml:space="preserve">Reuniones ordinarias  8 de la subcomisión y seguimiento acuerdos </w:t>
      </w:r>
    </w:p>
    <w:p w:rsidR="00224C83" w:rsidRPr="00415607" w:rsidRDefault="00224C83" w:rsidP="00D119F4">
      <w:pPr>
        <w:spacing w:after="0" w:line="240" w:lineRule="auto"/>
        <w:ind w:left="720"/>
        <w:jc w:val="both"/>
        <w:rPr>
          <w:rFonts w:eastAsia="Times New Roman"/>
          <w:sz w:val="24"/>
          <w:szCs w:val="24"/>
          <w:lang w:val="es-ES" w:eastAsia="es-ES"/>
        </w:rPr>
      </w:pPr>
      <w:r w:rsidRPr="00415607">
        <w:rPr>
          <w:rFonts w:eastAsia="Times New Roman"/>
          <w:sz w:val="24"/>
          <w:szCs w:val="24"/>
          <w:lang w:val="es-ES" w:eastAsia="es-ES"/>
        </w:rPr>
        <w:t>Se mantiene actualizada la página web de la subcomisión.</w:t>
      </w:r>
    </w:p>
    <w:p w:rsidR="00224C83" w:rsidRPr="00415607" w:rsidRDefault="00224C83" w:rsidP="00D119F4">
      <w:pPr>
        <w:spacing w:after="0" w:line="240" w:lineRule="auto"/>
        <w:ind w:left="720"/>
        <w:jc w:val="both"/>
        <w:rPr>
          <w:rFonts w:eastAsia="Times New Roman"/>
          <w:sz w:val="24"/>
          <w:szCs w:val="24"/>
          <w:lang w:val="es-ES" w:eastAsia="es-ES"/>
        </w:rPr>
      </w:pPr>
      <w:r w:rsidRPr="00415607">
        <w:rPr>
          <w:rFonts w:eastAsia="Times New Roman"/>
          <w:sz w:val="24"/>
          <w:szCs w:val="24"/>
          <w:lang w:val="es-ES" w:eastAsia="es-ES"/>
        </w:rPr>
        <w:t>Se realizaron 6 talleres denominados “Caja de herramientas para la integración laboral de personas LGBTI impartidos por el consultor Manuel Abarca.</w:t>
      </w:r>
    </w:p>
    <w:p w:rsidR="00224C83" w:rsidRPr="00415607" w:rsidRDefault="00224C83" w:rsidP="00D119F4">
      <w:pPr>
        <w:spacing w:after="0" w:line="240" w:lineRule="auto"/>
        <w:ind w:left="720"/>
        <w:jc w:val="both"/>
        <w:rPr>
          <w:rFonts w:eastAsia="Times New Roman"/>
          <w:sz w:val="24"/>
          <w:szCs w:val="24"/>
          <w:lang w:val="es-ES" w:eastAsia="es-ES"/>
        </w:rPr>
      </w:pPr>
      <w:r w:rsidRPr="00415607">
        <w:rPr>
          <w:rFonts w:eastAsia="Times New Roman"/>
          <w:sz w:val="24"/>
          <w:szCs w:val="24"/>
          <w:lang w:val="es-ES" w:eastAsia="es-ES"/>
        </w:rPr>
        <w:t>Reuniones de trabajo, revisión de documentos y materiales, facilitadora en de los talleres  4 de realizados  para informar al personal a cargo de la propuesta que se está construyendo para la atención de las denunciantes de violencia de pareja penalizada.</w:t>
      </w:r>
    </w:p>
    <w:p w:rsidR="00224C83" w:rsidRPr="00415607" w:rsidRDefault="00224C83" w:rsidP="00D119F4">
      <w:pPr>
        <w:spacing w:after="0" w:line="240" w:lineRule="auto"/>
        <w:ind w:left="720"/>
        <w:jc w:val="both"/>
        <w:rPr>
          <w:rFonts w:eastAsia="Times New Roman"/>
          <w:sz w:val="24"/>
          <w:szCs w:val="24"/>
          <w:lang w:val="es-ES" w:eastAsia="es-ES"/>
        </w:rPr>
      </w:pPr>
      <w:r w:rsidRPr="00415607">
        <w:rPr>
          <w:rFonts w:eastAsia="Times New Roman"/>
          <w:sz w:val="24"/>
          <w:szCs w:val="24"/>
          <w:lang w:val="es-ES" w:eastAsia="es-ES"/>
        </w:rPr>
        <w:t xml:space="preserve">Conferencia sobre </w:t>
      </w:r>
      <w:r w:rsidR="00FA174B">
        <w:rPr>
          <w:rFonts w:eastAsia="Times New Roman"/>
          <w:sz w:val="24"/>
          <w:szCs w:val="24"/>
          <w:lang w:val="es-ES" w:eastAsia="es-ES"/>
        </w:rPr>
        <w:t>“</w:t>
      </w:r>
      <w:r w:rsidRPr="00415607">
        <w:rPr>
          <w:rFonts w:eastAsia="Times New Roman"/>
          <w:sz w:val="24"/>
          <w:szCs w:val="24"/>
          <w:lang w:val="es-ES" w:eastAsia="es-ES"/>
        </w:rPr>
        <w:t xml:space="preserve">Matrimonio </w:t>
      </w:r>
      <w:r w:rsidR="00FA174B">
        <w:rPr>
          <w:rFonts w:eastAsia="Times New Roman"/>
          <w:sz w:val="24"/>
          <w:szCs w:val="24"/>
          <w:lang w:val="es-ES" w:eastAsia="es-ES"/>
        </w:rPr>
        <w:t>C</w:t>
      </w:r>
      <w:r w:rsidRPr="00415607">
        <w:rPr>
          <w:rFonts w:eastAsia="Times New Roman"/>
          <w:sz w:val="24"/>
          <w:szCs w:val="24"/>
          <w:lang w:val="es-ES" w:eastAsia="es-ES"/>
        </w:rPr>
        <w:t xml:space="preserve">ivil </w:t>
      </w:r>
      <w:r w:rsidR="00FA174B">
        <w:rPr>
          <w:rFonts w:eastAsia="Times New Roman"/>
          <w:sz w:val="24"/>
          <w:szCs w:val="24"/>
          <w:lang w:val="es-ES" w:eastAsia="es-ES"/>
        </w:rPr>
        <w:t>I</w:t>
      </w:r>
      <w:r w:rsidRPr="00415607">
        <w:rPr>
          <w:rFonts w:eastAsia="Times New Roman"/>
          <w:sz w:val="24"/>
          <w:szCs w:val="24"/>
          <w:lang w:val="es-ES" w:eastAsia="es-ES"/>
        </w:rPr>
        <w:t>gualitario</w:t>
      </w:r>
      <w:r w:rsidR="00FA174B">
        <w:rPr>
          <w:rFonts w:eastAsia="Times New Roman"/>
          <w:sz w:val="24"/>
          <w:szCs w:val="24"/>
          <w:lang w:val="es-ES" w:eastAsia="es-ES"/>
        </w:rPr>
        <w:t>”</w:t>
      </w:r>
      <w:r w:rsidRPr="00415607">
        <w:rPr>
          <w:rFonts w:eastAsia="Times New Roman"/>
          <w:sz w:val="24"/>
          <w:szCs w:val="24"/>
          <w:lang w:val="es-ES" w:eastAsia="es-ES"/>
        </w:rPr>
        <w:t>. Auditorio OIJ. 10 de noviembre</w:t>
      </w:r>
    </w:p>
    <w:p w:rsidR="00D119F4" w:rsidRPr="00415607" w:rsidRDefault="00D119F4" w:rsidP="00D119F4">
      <w:pPr>
        <w:spacing w:after="0" w:line="240" w:lineRule="auto"/>
        <w:ind w:left="720"/>
        <w:jc w:val="both"/>
        <w:rPr>
          <w:rFonts w:eastAsia="Times New Roman"/>
          <w:sz w:val="24"/>
          <w:szCs w:val="24"/>
          <w:lang w:val="es-ES" w:eastAsia="es-ES"/>
        </w:rPr>
      </w:pPr>
    </w:p>
    <w:p w:rsidR="00224C83" w:rsidRPr="00415607" w:rsidRDefault="00D119F4" w:rsidP="00D119F4">
      <w:pPr>
        <w:pStyle w:val="Prrafodelista"/>
        <w:numPr>
          <w:ilvl w:val="0"/>
          <w:numId w:val="4"/>
        </w:numPr>
        <w:jc w:val="both"/>
        <w:rPr>
          <w:b/>
          <w:sz w:val="24"/>
          <w:szCs w:val="24"/>
        </w:rPr>
      </w:pPr>
      <w:r w:rsidRPr="00415607">
        <w:rPr>
          <w:b/>
          <w:sz w:val="24"/>
          <w:szCs w:val="24"/>
        </w:rPr>
        <w:t>Participación e</w:t>
      </w:r>
      <w:r w:rsidR="00224C83" w:rsidRPr="00415607">
        <w:rPr>
          <w:b/>
          <w:sz w:val="24"/>
          <w:szCs w:val="24"/>
        </w:rPr>
        <w:t xml:space="preserve">n la Red de </w:t>
      </w:r>
      <w:r w:rsidRPr="00415607">
        <w:rPr>
          <w:b/>
          <w:sz w:val="24"/>
          <w:szCs w:val="24"/>
        </w:rPr>
        <w:t>Unidades de G</w:t>
      </w:r>
      <w:r w:rsidR="00224C83" w:rsidRPr="00415607">
        <w:rPr>
          <w:b/>
          <w:sz w:val="24"/>
          <w:szCs w:val="24"/>
        </w:rPr>
        <w:t xml:space="preserve">énero del </w:t>
      </w:r>
      <w:r w:rsidRPr="00415607">
        <w:rPr>
          <w:b/>
          <w:sz w:val="24"/>
          <w:szCs w:val="24"/>
        </w:rPr>
        <w:t>Sector P</w:t>
      </w:r>
      <w:r w:rsidR="00224C83" w:rsidRPr="00415607">
        <w:rPr>
          <w:b/>
          <w:sz w:val="24"/>
          <w:szCs w:val="24"/>
        </w:rPr>
        <w:t>úblico</w:t>
      </w:r>
    </w:p>
    <w:p w:rsidR="00FF1BC5" w:rsidRPr="00415607" w:rsidRDefault="00FF1BC5" w:rsidP="00FF1BC5">
      <w:pPr>
        <w:pStyle w:val="Prrafodelista"/>
        <w:jc w:val="both"/>
        <w:rPr>
          <w:b/>
          <w:sz w:val="24"/>
          <w:szCs w:val="24"/>
        </w:rPr>
      </w:pPr>
    </w:p>
    <w:p w:rsidR="00FF1BC5" w:rsidRPr="00415607" w:rsidRDefault="00FF1BC5" w:rsidP="00FF1BC5">
      <w:pPr>
        <w:pStyle w:val="Prrafodelista"/>
        <w:numPr>
          <w:ilvl w:val="0"/>
          <w:numId w:val="4"/>
        </w:numPr>
        <w:jc w:val="both"/>
        <w:rPr>
          <w:b/>
          <w:sz w:val="24"/>
          <w:szCs w:val="24"/>
        </w:rPr>
      </w:pPr>
      <w:r w:rsidRPr="00415607">
        <w:rPr>
          <w:b/>
          <w:sz w:val="24"/>
          <w:szCs w:val="24"/>
        </w:rPr>
        <w:t xml:space="preserve">Grupo de </w:t>
      </w:r>
      <w:r w:rsidRPr="00415607">
        <w:rPr>
          <w:rFonts w:ascii="Calibri" w:eastAsia="Calibri" w:hAnsi="Calibri" w:cs="Times New Roman"/>
          <w:b/>
          <w:sz w:val="24"/>
          <w:szCs w:val="24"/>
        </w:rPr>
        <w:t>Trabajo</w:t>
      </w:r>
      <w:r w:rsidRPr="00415607">
        <w:rPr>
          <w:b/>
          <w:sz w:val="24"/>
          <w:szCs w:val="24"/>
        </w:rPr>
        <w:t xml:space="preserve"> </w:t>
      </w:r>
      <w:r w:rsidRPr="00415607">
        <w:rPr>
          <w:rFonts w:ascii="Calibri" w:eastAsia="Calibri" w:hAnsi="Calibri" w:cs="Times New Roman"/>
          <w:b/>
          <w:sz w:val="24"/>
          <w:szCs w:val="24"/>
        </w:rPr>
        <w:t>Programa de Equipos de Respuesta Rápida para la Atención Integral a Víctimas de Violación</w:t>
      </w:r>
    </w:p>
    <w:p w:rsidR="00FF1BC5" w:rsidRPr="00415607" w:rsidRDefault="00FF1BC5" w:rsidP="00FF1BC5">
      <w:pPr>
        <w:pStyle w:val="Prrafodelista"/>
        <w:jc w:val="both"/>
        <w:rPr>
          <w:rFonts w:ascii="Calibri" w:eastAsia="Calibri" w:hAnsi="Calibri" w:cs="Times New Roman"/>
          <w:sz w:val="24"/>
          <w:szCs w:val="24"/>
        </w:rPr>
      </w:pPr>
      <w:r w:rsidRPr="00415607">
        <w:rPr>
          <w:sz w:val="24"/>
          <w:szCs w:val="24"/>
        </w:rPr>
        <w:t>C</w:t>
      </w:r>
      <w:r w:rsidRPr="00415607">
        <w:rPr>
          <w:rFonts w:ascii="Calibri" w:eastAsia="Calibri" w:hAnsi="Calibri" w:cs="Times New Roman"/>
          <w:sz w:val="24"/>
          <w:szCs w:val="24"/>
        </w:rPr>
        <w:t>oordinación, análisis de informes, nudos críticos y discusión de casos en relación con la atención que se brinda a las víctimas de violación. Participantes: Jefaturas de Medicina Legal, Ciencias Forenses,  Bioquímica, Trabajo Social, Fiscalía Asuntos de Género y Violencia Doméstica, OIJ, OAPVD, Fiscalía Penal Juvenil, CCSS.</w:t>
      </w:r>
    </w:p>
    <w:p w:rsidR="00FF1BC5" w:rsidRDefault="00FF1BC5" w:rsidP="00FF1BC5">
      <w:pPr>
        <w:pStyle w:val="Prrafodelista"/>
        <w:jc w:val="both"/>
        <w:rPr>
          <w:sz w:val="24"/>
          <w:szCs w:val="24"/>
        </w:rPr>
      </w:pPr>
      <w:r w:rsidRPr="00415607">
        <w:rPr>
          <w:rFonts w:ascii="Calibri" w:eastAsia="Calibri" w:hAnsi="Calibri" w:cs="Times New Roman"/>
          <w:sz w:val="24"/>
          <w:szCs w:val="24"/>
        </w:rPr>
        <w:t xml:space="preserve">Producto: acciones para mejorar el servicio. Adendum al convenio, cooperación </w:t>
      </w:r>
      <w:r w:rsidRPr="00415607">
        <w:rPr>
          <w:sz w:val="24"/>
          <w:szCs w:val="24"/>
        </w:rPr>
        <w:t>internacional</w:t>
      </w:r>
    </w:p>
    <w:p w:rsidR="00010C9B" w:rsidRDefault="00010C9B" w:rsidP="00FF1BC5">
      <w:pPr>
        <w:pStyle w:val="Prrafodelista"/>
        <w:jc w:val="both"/>
        <w:rPr>
          <w:sz w:val="24"/>
          <w:szCs w:val="24"/>
        </w:rPr>
      </w:pPr>
    </w:p>
    <w:p w:rsidR="00010C9B" w:rsidRPr="00010C9B" w:rsidRDefault="00010C9B" w:rsidP="00010C9B">
      <w:pPr>
        <w:pStyle w:val="Prrafodelista"/>
        <w:numPr>
          <w:ilvl w:val="0"/>
          <w:numId w:val="4"/>
        </w:numPr>
        <w:autoSpaceDE w:val="0"/>
        <w:autoSpaceDN w:val="0"/>
        <w:adjustRightInd w:val="0"/>
        <w:spacing w:line="240" w:lineRule="auto"/>
        <w:jc w:val="both"/>
        <w:rPr>
          <w:rFonts w:ascii="Carlito" w:eastAsia="Calibri" w:hAnsi="Carlito" w:cs="Carlito"/>
          <w:b/>
        </w:rPr>
      </w:pPr>
      <w:r>
        <w:rPr>
          <w:b/>
          <w:sz w:val="24"/>
          <w:szCs w:val="24"/>
        </w:rPr>
        <w:t>Sub C</w:t>
      </w:r>
      <w:r w:rsidRPr="00010C9B">
        <w:rPr>
          <w:b/>
          <w:sz w:val="24"/>
          <w:szCs w:val="24"/>
        </w:rPr>
        <w:t>omisión</w:t>
      </w:r>
      <w:r>
        <w:rPr>
          <w:b/>
          <w:sz w:val="24"/>
          <w:szCs w:val="24"/>
        </w:rPr>
        <w:t xml:space="preserve"> contra el Hostigamiento Sexual del Poder J</w:t>
      </w:r>
      <w:r w:rsidRPr="00010C9B">
        <w:rPr>
          <w:b/>
          <w:sz w:val="24"/>
          <w:szCs w:val="24"/>
        </w:rPr>
        <w:t>udicial</w:t>
      </w:r>
      <w:r w:rsidR="00C50C2A">
        <w:rPr>
          <w:rFonts w:ascii="Calibri" w:eastAsia="Calibri" w:hAnsi="Calibri" w:cs="Times New Roman"/>
          <w:b/>
          <w:sz w:val="24"/>
          <w:szCs w:val="24"/>
        </w:rPr>
        <w:t xml:space="preserve"> (</w:t>
      </w:r>
      <w:r w:rsidR="00C50C2A" w:rsidRPr="00010C9B">
        <w:rPr>
          <w:b/>
          <w:sz w:val="24"/>
          <w:szCs w:val="24"/>
        </w:rPr>
        <w:t>coordinación</w:t>
      </w:r>
      <w:r w:rsidR="00C50C2A">
        <w:rPr>
          <w:b/>
          <w:sz w:val="24"/>
          <w:szCs w:val="24"/>
        </w:rPr>
        <w:t xml:space="preserve"> y ejecución de acuerdos)</w:t>
      </w:r>
      <w:r w:rsidRPr="00010C9B">
        <w:rPr>
          <w:b/>
          <w:sz w:val="24"/>
          <w:szCs w:val="24"/>
        </w:rPr>
        <w:t xml:space="preserve"> </w:t>
      </w:r>
    </w:p>
    <w:p w:rsidR="00010C9B" w:rsidRDefault="00010C9B" w:rsidP="00010C9B">
      <w:pPr>
        <w:autoSpaceDE w:val="0"/>
        <w:autoSpaceDN w:val="0"/>
        <w:adjustRightInd w:val="0"/>
        <w:spacing w:after="0" w:line="240" w:lineRule="auto"/>
        <w:ind w:left="964"/>
        <w:jc w:val="both"/>
        <w:rPr>
          <w:rFonts w:ascii="Carlito" w:eastAsia="Calibri" w:hAnsi="Carlito" w:cs="Carlito"/>
        </w:rPr>
      </w:pPr>
      <w:r>
        <w:rPr>
          <w:rFonts w:ascii="Carlito" w:eastAsia="Calibri" w:hAnsi="Carlito" w:cs="Carlito"/>
        </w:rPr>
        <w:t>01 de febrero (Unidad de Género OIJ, 08:30 a.m.)</w:t>
      </w:r>
    </w:p>
    <w:p w:rsidR="00010C9B" w:rsidRDefault="00010C9B" w:rsidP="00010C9B">
      <w:pPr>
        <w:autoSpaceDE w:val="0"/>
        <w:autoSpaceDN w:val="0"/>
        <w:adjustRightInd w:val="0"/>
        <w:spacing w:after="0" w:line="240" w:lineRule="auto"/>
        <w:ind w:left="964"/>
        <w:jc w:val="both"/>
        <w:rPr>
          <w:rFonts w:ascii="Carlito" w:eastAsia="Calibri" w:hAnsi="Carlito" w:cs="Carlito"/>
        </w:rPr>
      </w:pPr>
      <w:r>
        <w:rPr>
          <w:rFonts w:ascii="Carlito" w:eastAsia="Calibri" w:hAnsi="Carlito" w:cs="Carlito"/>
        </w:rPr>
        <w:t>26 de abril (Unidad de Género OIJ, 08:30 a.m.)</w:t>
      </w:r>
    </w:p>
    <w:p w:rsidR="00010C9B" w:rsidRDefault="00010C9B" w:rsidP="00010C9B">
      <w:pPr>
        <w:autoSpaceDE w:val="0"/>
        <w:autoSpaceDN w:val="0"/>
        <w:adjustRightInd w:val="0"/>
        <w:spacing w:after="0" w:line="240" w:lineRule="auto"/>
        <w:ind w:left="964"/>
        <w:jc w:val="both"/>
        <w:rPr>
          <w:rFonts w:ascii="Carlito" w:eastAsia="Calibri" w:hAnsi="Carlito" w:cs="Carlito"/>
        </w:rPr>
      </w:pPr>
      <w:r>
        <w:rPr>
          <w:rFonts w:ascii="Carlito" w:eastAsia="Calibri" w:hAnsi="Carlito" w:cs="Carlito"/>
        </w:rPr>
        <w:t>09 de agosto (Unidad de Género OIJ, 08:30 a.m.)</w:t>
      </w:r>
    </w:p>
    <w:p w:rsidR="00010C9B" w:rsidRDefault="00010C9B" w:rsidP="00010C9B">
      <w:pPr>
        <w:autoSpaceDE w:val="0"/>
        <w:autoSpaceDN w:val="0"/>
        <w:adjustRightInd w:val="0"/>
        <w:spacing w:after="0" w:line="240" w:lineRule="auto"/>
        <w:ind w:left="964"/>
        <w:jc w:val="both"/>
        <w:rPr>
          <w:rFonts w:ascii="Carlito" w:eastAsia="Calibri" w:hAnsi="Carlito" w:cs="Carlito"/>
        </w:rPr>
      </w:pPr>
      <w:r>
        <w:rPr>
          <w:rFonts w:ascii="Carlito" w:eastAsia="Calibri" w:hAnsi="Carlito" w:cs="Carlito"/>
        </w:rPr>
        <w:t>04 de octubre (Unidad de Género OIJ, 08:30 a.m.)</w:t>
      </w:r>
    </w:p>
    <w:p w:rsidR="00010C9B" w:rsidRPr="00010C9B" w:rsidRDefault="00010C9B" w:rsidP="00010C9B">
      <w:pPr>
        <w:ind w:left="964"/>
        <w:jc w:val="both"/>
        <w:rPr>
          <w:sz w:val="24"/>
          <w:szCs w:val="24"/>
        </w:rPr>
      </w:pPr>
      <w:r w:rsidRPr="00010C9B">
        <w:rPr>
          <w:rFonts w:ascii="Carlito" w:eastAsia="Calibri" w:hAnsi="Carlito" w:cs="Carlito"/>
        </w:rPr>
        <w:t>06 de diciembre (ILANUD, 08:30 a.m.</w:t>
      </w:r>
      <w:r>
        <w:rPr>
          <w:rFonts w:ascii="Carlito" w:hAnsi="Carlito" w:cs="Carlito"/>
        </w:rPr>
        <w:t>)</w:t>
      </w:r>
    </w:p>
    <w:p w:rsidR="008C43C7" w:rsidRPr="00415607" w:rsidRDefault="008C43C7" w:rsidP="008C43C7">
      <w:pPr>
        <w:rPr>
          <w:sz w:val="24"/>
          <w:szCs w:val="24"/>
          <w:lang w:val="es-ES"/>
        </w:rPr>
      </w:pPr>
    </w:p>
    <w:p w:rsidR="008C43C7" w:rsidRPr="00415607" w:rsidRDefault="008C43C7" w:rsidP="008C43C7">
      <w:pPr>
        <w:rPr>
          <w:sz w:val="24"/>
          <w:szCs w:val="24"/>
        </w:rPr>
      </w:pPr>
      <w:r w:rsidRPr="00415607">
        <w:rPr>
          <w:noProof/>
          <w:sz w:val="24"/>
          <w:szCs w:val="24"/>
          <w:lang w:eastAsia="es-CR"/>
        </w:rPr>
        <w:lastRenderedPageBreak/>
        <w:drawing>
          <wp:inline distT="0" distB="0" distL="0" distR="0">
            <wp:extent cx="7052310" cy="765655"/>
            <wp:effectExtent l="19050" t="0" r="15240" b="0"/>
            <wp:docPr id="23"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A270BF" w:rsidRPr="00415607" w:rsidRDefault="00A270BF" w:rsidP="00A270BF">
      <w:pPr>
        <w:pStyle w:val="Prrafodelista"/>
        <w:numPr>
          <w:ilvl w:val="0"/>
          <w:numId w:val="4"/>
        </w:numPr>
        <w:jc w:val="both"/>
        <w:rPr>
          <w:sz w:val="24"/>
          <w:szCs w:val="24"/>
        </w:rPr>
      </w:pPr>
      <w:r w:rsidRPr="00415607">
        <w:rPr>
          <w:b/>
          <w:sz w:val="24"/>
          <w:szCs w:val="24"/>
        </w:rPr>
        <w:t>Comités de Género:</w:t>
      </w:r>
      <w:r w:rsidRPr="00415607">
        <w:rPr>
          <w:sz w:val="24"/>
          <w:szCs w:val="24"/>
        </w:rPr>
        <w:t xml:space="preserve"> se programaron visitas a los comités de género existentes con el objetivo de analizar el trabajo realizado, actualizar la información sobre integrantes, incorporar nuevas personas, informar sobre proyectos, acciones, de la secretaría de género: 10 de julio, Comité de Género Turrialba; 22 de agosto, Comité de Género Limón; 28 de agosto, II Circuito Judicial de San José; 7 de septiembre, comité de Heredia; 12 de septiembre, comité Pérez Zeledón; 13 octubre comité de Golfito; 7 de noviembre comité Santa Cruz, Guanacaste. </w:t>
      </w:r>
    </w:p>
    <w:p w:rsidR="00A270BF" w:rsidRDefault="00010C9B" w:rsidP="00010C9B">
      <w:pPr>
        <w:pStyle w:val="Prrafodelista"/>
        <w:jc w:val="both"/>
        <w:rPr>
          <w:sz w:val="24"/>
          <w:szCs w:val="24"/>
        </w:rPr>
      </w:pPr>
      <w:r w:rsidRPr="00010C9B">
        <w:rPr>
          <w:rFonts w:ascii="Calibri" w:eastAsia="Calibri" w:hAnsi="Calibri" w:cs="Times New Roman"/>
          <w:sz w:val="24"/>
          <w:szCs w:val="24"/>
        </w:rPr>
        <w:t>Se gestionó la participación de los Comités en la Cátedra Virtual Justicia y Género: “Ciberacoso y transmisión de imágenes no consentidas “sexting”. Nuevas conductas de violencia contra las mujeres”, lo cual se realizó por medio de video conferencia</w:t>
      </w:r>
      <w:r w:rsidR="00FA1A53">
        <w:rPr>
          <w:sz w:val="24"/>
          <w:szCs w:val="24"/>
        </w:rPr>
        <w:t>.</w:t>
      </w:r>
    </w:p>
    <w:p w:rsidR="00FA1A53" w:rsidRPr="00415607" w:rsidRDefault="00FA1A53" w:rsidP="00010C9B">
      <w:pPr>
        <w:pStyle w:val="Prrafodelista"/>
        <w:jc w:val="both"/>
        <w:rPr>
          <w:sz w:val="24"/>
          <w:szCs w:val="24"/>
        </w:rPr>
      </w:pPr>
    </w:p>
    <w:p w:rsidR="00A270BF" w:rsidRPr="00415607" w:rsidRDefault="00A270BF" w:rsidP="00A270BF">
      <w:pPr>
        <w:pStyle w:val="Prrafodelista"/>
        <w:numPr>
          <w:ilvl w:val="0"/>
          <w:numId w:val="4"/>
        </w:numPr>
        <w:jc w:val="both"/>
        <w:rPr>
          <w:b/>
          <w:sz w:val="24"/>
          <w:szCs w:val="24"/>
        </w:rPr>
      </w:pPr>
      <w:r w:rsidRPr="00415607">
        <w:rPr>
          <w:b/>
          <w:sz w:val="24"/>
          <w:szCs w:val="24"/>
        </w:rPr>
        <w:t>Grupo de trabajo para la puesta en marcha del plan de trabajo sobre mejora en los procesos de investigación en delitos de la LPVcM.</w:t>
      </w:r>
    </w:p>
    <w:p w:rsidR="00A270BF" w:rsidRPr="00415607" w:rsidRDefault="00A270BF" w:rsidP="00A270BF">
      <w:pPr>
        <w:pStyle w:val="Prrafodelista"/>
        <w:numPr>
          <w:ilvl w:val="0"/>
          <w:numId w:val="6"/>
        </w:numPr>
        <w:jc w:val="both"/>
        <w:rPr>
          <w:rFonts w:eastAsia="Times New Roman"/>
          <w:sz w:val="24"/>
          <w:szCs w:val="24"/>
          <w:lang w:val="es-ES" w:eastAsia="es-ES"/>
        </w:rPr>
      </w:pPr>
      <w:r w:rsidRPr="00415607">
        <w:rPr>
          <w:rFonts w:eastAsia="Times New Roman"/>
          <w:sz w:val="24"/>
          <w:szCs w:val="24"/>
          <w:lang w:val="es-ES" w:eastAsia="es-ES"/>
        </w:rPr>
        <w:t>Definición de contenidos y metodología para talleres</w:t>
      </w:r>
    </w:p>
    <w:p w:rsidR="00A270BF" w:rsidRPr="00415607" w:rsidRDefault="00A270BF" w:rsidP="00A270BF">
      <w:pPr>
        <w:pStyle w:val="Prrafodelista"/>
        <w:numPr>
          <w:ilvl w:val="0"/>
          <w:numId w:val="6"/>
        </w:numPr>
        <w:jc w:val="both"/>
        <w:rPr>
          <w:rFonts w:eastAsia="Times New Roman"/>
          <w:sz w:val="24"/>
          <w:szCs w:val="24"/>
          <w:lang w:val="es-ES" w:eastAsia="es-ES"/>
        </w:rPr>
      </w:pPr>
      <w:r w:rsidRPr="00415607">
        <w:rPr>
          <w:rFonts w:eastAsia="Times New Roman"/>
          <w:sz w:val="24"/>
          <w:szCs w:val="24"/>
          <w:lang w:val="es-ES" w:eastAsia="es-ES"/>
        </w:rPr>
        <w:t>Revisión de la Guía de actuación fiscal, del modelo de trabajo que se emplearía en Fiscalías y Juzgados.</w:t>
      </w:r>
    </w:p>
    <w:p w:rsidR="00A270BF" w:rsidRPr="00415607" w:rsidRDefault="00A270BF" w:rsidP="00A270BF">
      <w:pPr>
        <w:pStyle w:val="Prrafodelista"/>
        <w:numPr>
          <w:ilvl w:val="0"/>
          <w:numId w:val="6"/>
        </w:numPr>
        <w:jc w:val="both"/>
        <w:rPr>
          <w:rFonts w:eastAsia="Times New Roman"/>
          <w:sz w:val="24"/>
          <w:szCs w:val="24"/>
          <w:lang w:val="es-ES" w:eastAsia="es-ES"/>
        </w:rPr>
      </w:pPr>
      <w:r w:rsidRPr="00415607">
        <w:rPr>
          <w:rFonts w:eastAsia="Times New Roman"/>
          <w:sz w:val="24"/>
          <w:szCs w:val="24"/>
          <w:lang w:val="es-ES" w:eastAsia="es-ES"/>
        </w:rPr>
        <w:t>Instructora en los talleres realizados durante el primer semestre.</w:t>
      </w:r>
    </w:p>
    <w:p w:rsidR="00A270BF" w:rsidRPr="00415607" w:rsidRDefault="00A270BF" w:rsidP="00A270BF">
      <w:pPr>
        <w:pStyle w:val="Prrafodelista"/>
        <w:ind w:left="1080"/>
        <w:jc w:val="both"/>
        <w:rPr>
          <w:b/>
          <w:sz w:val="24"/>
          <w:szCs w:val="24"/>
        </w:rPr>
      </w:pPr>
    </w:p>
    <w:p w:rsidR="00A270BF" w:rsidRPr="00415607" w:rsidRDefault="00FA174B" w:rsidP="00A270BF">
      <w:pPr>
        <w:pStyle w:val="Prrafodelista"/>
        <w:numPr>
          <w:ilvl w:val="0"/>
          <w:numId w:val="4"/>
        </w:numPr>
        <w:jc w:val="both"/>
        <w:rPr>
          <w:b/>
          <w:sz w:val="24"/>
          <w:szCs w:val="24"/>
        </w:rPr>
      </w:pPr>
      <w:r>
        <w:rPr>
          <w:b/>
          <w:sz w:val="24"/>
          <w:szCs w:val="24"/>
        </w:rPr>
        <w:t xml:space="preserve">Grupo de trabajo sobre la </w:t>
      </w:r>
      <w:r w:rsidR="00A270BF" w:rsidRPr="00415607">
        <w:rPr>
          <w:b/>
          <w:sz w:val="24"/>
          <w:szCs w:val="24"/>
        </w:rPr>
        <w:t>Política “Uso del Lenguaje Inclusivo” y su plan de acción.</w:t>
      </w:r>
    </w:p>
    <w:p w:rsidR="00A270BF" w:rsidRPr="00415607" w:rsidRDefault="00A270BF" w:rsidP="00A270BF">
      <w:pPr>
        <w:pStyle w:val="Prrafodelista"/>
        <w:jc w:val="both"/>
        <w:rPr>
          <w:sz w:val="24"/>
          <w:szCs w:val="24"/>
        </w:rPr>
      </w:pPr>
      <w:r w:rsidRPr="00415607">
        <w:rPr>
          <w:sz w:val="24"/>
          <w:szCs w:val="24"/>
        </w:rPr>
        <w:t>Seguimiento a la política aprobada por  Consejo Superior</w:t>
      </w:r>
    </w:p>
    <w:p w:rsidR="00A270BF" w:rsidRPr="00415607" w:rsidRDefault="00A270BF" w:rsidP="00A270BF">
      <w:pPr>
        <w:pStyle w:val="Prrafodelista"/>
        <w:jc w:val="both"/>
        <w:rPr>
          <w:sz w:val="24"/>
          <w:szCs w:val="24"/>
        </w:rPr>
      </w:pPr>
      <w:r w:rsidRPr="00415607">
        <w:rPr>
          <w:sz w:val="24"/>
          <w:szCs w:val="24"/>
        </w:rPr>
        <w:t>Seguimiento al sitio web</w:t>
      </w:r>
    </w:p>
    <w:p w:rsidR="000E52BE" w:rsidRDefault="00A270BF" w:rsidP="00C966C5">
      <w:pPr>
        <w:pStyle w:val="Prrafodelista"/>
        <w:jc w:val="both"/>
        <w:rPr>
          <w:sz w:val="24"/>
          <w:szCs w:val="24"/>
        </w:rPr>
      </w:pPr>
      <w:r w:rsidRPr="00415607">
        <w:rPr>
          <w:sz w:val="24"/>
          <w:szCs w:val="24"/>
        </w:rPr>
        <w:t xml:space="preserve">Elaboración junta con la Escuela Judicial del curso virtual sobre lenguaje inclusivo, revisión y aprobación de contenidos. </w:t>
      </w:r>
    </w:p>
    <w:p w:rsidR="00C966C5" w:rsidRPr="00C966C5" w:rsidRDefault="00C966C5" w:rsidP="00C966C5">
      <w:pPr>
        <w:pStyle w:val="Prrafodelista"/>
        <w:jc w:val="both"/>
        <w:rPr>
          <w:sz w:val="24"/>
          <w:szCs w:val="24"/>
        </w:rPr>
      </w:pPr>
    </w:p>
    <w:p w:rsidR="005E12B7" w:rsidRPr="00415607" w:rsidRDefault="005E12B7" w:rsidP="005E12B7">
      <w:pPr>
        <w:pStyle w:val="Prrafodelista"/>
        <w:numPr>
          <w:ilvl w:val="0"/>
          <w:numId w:val="4"/>
        </w:numPr>
        <w:jc w:val="both"/>
        <w:rPr>
          <w:rFonts w:ascii="Calibri" w:eastAsia="Calibri" w:hAnsi="Calibri" w:cs="Times New Roman"/>
          <w:b/>
          <w:sz w:val="24"/>
          <w:szCs w:val="24"/>
        </w:rPr>
      </w:pPr>
      <w:r w:rsidRPr="00415607">
        <w:rPr>
          <w:rFonts w:ascii="Calibri" w:eastAsia="Calibri" w:hAnsi="Calibri" w:cs="Times New Roman"/>
          <w:b/>
          <w:sz w:val="24"/>
          <w:szCs w:val="24"/>
        </w:rPr>
        <w:t xml:space="preserve">Programa de Equipos de Respuesta Rápida para la Atención Integral a Víctimas de Violación </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 xml:space="preserve">Reuniones de trabajo y de coordinación. </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Talleres de capacitación al personal e instituciones externas como  el MEP, PANI, CCSS, Ministerio de la Presidencia, MSP, 911.</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Informes de seguimiento y resultados.</w:t>
      </w:r>
      <w:r w:rsidRPr="00415607">
        <w:rPr>
          <w:sz w:val="24"/>
          <w:szCs w:val="24"/>
        </w:rPr>
        <w:t xml:space="preserve"> </w:t>
      </w:r>
      <w:r w:rsidRPr="00415607">
        <w:rPr>
          <w:rFonts w:ascii="Calibri" w:eastAsia="Calibri" w:hAnsi="Calibri" w:cs="Times New Roman"/>
          <w:sz w:val="24"/>
          <w:szCs w:val="24"/>
        </w:rPr>
        <w:t>Protocolo y Manual de Procedimientos.</w:t>
      </w:r>
      <w:r w:rsidRPr="00415607">
        <w:rPr>
          <w:sz w:val="24"/>
          <w:szCs w:val="24"/>
        </w:rPr>
        <w:t xml:space="preserve"> </w:t>
      </w:r>
      <w:r w:rsidRPr="00415607">
        <w:rPr>
          <w:rFonts w:ascii="Calibri" w:eastAsia="Calibri" w:hAnsi="Calibri" w:cs="Times New Roman"/>
          <w:sz w:val="24"/>
          <w:szCs w:val="24"/>
        </w:rPr>
        <w:t>Rendición de Cuentas.</w:t>
      </w:r>
    </w:p>
    <w:p w:rsidR="005E12B7" w:rsidRPr="00415607" w:rsidRDefault="005E12B7" w:rsidP="005E12B7">
      <w:pPr>
        <w:pStyle w:val="Prrafodelista"/>
        <w:jc w:val="both"/>
        <w:rPr>
          <w:rFonts w:ascii="Calibri" w:eastAsia="Calibri" w:hAnsi="Calibri" w:cs="Times New Roman"/>
          <w:b/>
          <w:sz w:val="24"/>
          <w:szCs w:val="24"/>
        </w:rPr>
      </w:pPr>
      <w:r w:rsidRPr="00415607">
        <w:rPr>
          <w:rFonts w:ascii="Calibri" w:eastAsia="Calibri" w:hAnsi="Calibri" w:cs="Times New Roman"/>
          <w:b/>
          <w:sz w:val="24"/>
          <w:szCs w:val="24"/>
        </w:rPr>
        <w:t xml:space="preserve">Logros: </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Desarrollo de Indicadores de Impacto, en coordinación con la Dirección de Planificación</w:t>
      </w:r>
      <w:r w:rsidRPr="00415607">
        <w:rPr>
          <w:sz w:val="24"/>
          <w:szCs w:val="24"/>
        </w:rPr>
        <w:t xml:space="preserve">, </w:t>
      </w:r>
      <w:r w:rsidRPr="00415607">
        <w:rPr>
          <w:rFonts w:ascii="Calibri" w:eastAsia="Calibri" w:hAnsi="Calibri" w:cs="Times New Roman"/>
          <w:sz w:val="24"/>
          <w:szCs w:val="24"/>
        </w:rPr>
        <w:t xml:space="preserve">en proceso ejecución. </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Mejoras en Sistema de Gestión y Escritorio Virtual</w:t>
      </w:r>
      <w:r w:rsidRPr="00415607">
        <w:rPr>
          <w:sz w:val="24"/>
          <w:szCs w:val="24"/>
        </w:rPr>
        <w:t>, e</w:t>
      </w:r>
      <w:r w:rsidRPr="00415607">
        <w:rPr>
          <w:rFonts w:ascii="Calibri" w:eastAsia="Calibri" w:hAnsi="Calibri" w:cs="Times New Roman"/>
          <w:sz w:val="24"/>
          <w:szCs w:val="24"/>
        </w:rPr>
        <w:t>n proceso de implementación por parte de Tecnologías de la Información.</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 xml:space="preserve">Directrices, Circulares y Memorandos para mejorar los servicios de las víctimas. </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Seguimiento al Plan de mejora, conforme las debilidades detectadas en la evaluación realizada en 2015.</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 xml:space="preserve">Firma del Adendum al Convenio, para ampliación nacional en localidades de Nicoya, Turrialba, Limón, Pococi, Alajuela,  San Carlos, Upala, Pérez Zeledón, Corredores y Golfito. </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 xml:space="preserve">Desarrollo perfil de víctimas en coordinación con la Dirección de Planificación. Ejecutado.  </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lastRenderedPageBreak/>
        <w:t xml:space="preserve">Recopilación de estadísticas, trimestralmente en coordinación con la Sección de Estadística de Planificación. </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 xml:space="preserve">Instalaciones de cámaras de circuito cerrado en Puntarenas y San José. Se está gestionando para el 2018 para Quepos, y Nicoya. </w:t>
      </w:r>
    </w:p>
    <w:p w:rsidR="005E12B7" w:rsidRPr="00415607" w:rsidRDefault="005E12B7" w:rsidP="005E12B7">
      <w:pPr>
        <w:pStyle w:val="Prrafodelista"/>
        <w:jc w:val="both"/>
        <w:rPr>
          <w:sz w:val="24"/>
          <w:szCs w:val="24"/>
        </w:rPr>
      </w:pPr>
      <w:r w:rsidRPr="00415607">
        <w:rPr>
          <w:rFonts w:ascii="Calibri" w:eastAsia="Calibri" w:hAnsi="Calibri" w:cs="Times New Roman"/>
          <w:sz w:val="24"/>
          <w:szCs w:val="24"/>
        </w:rPr>
        <w:t xml:space="preserve">Solución de conflictos y </w:t>
      </w:r>
      <w:r w:rsidRPr="00415607">
        <w:rPr>
          <w:sz w:val="24"/>
          <w:szCs w:val="24"/>
        </w:rPr>
        <w:t xml:space="preserve">atención de consultas </w:t>
      </w:r>
      <w:r w:rsidRPr="00415607">
        <w:rPr>
          <w:rFonts w:ascii="Calibri" w:eastAsia="Calibri" w:hAnsi="Calibri" w:cs="Times New Roman"/>
          <w:sz w:val="24"/>
          <w:szCs w:val="24"/>
        </w:rPr>
        <w:t xml:space="preserve">sobre el correcto desarrollo del proyecto. </w:t>
      </w:r>
    </w:p>
    <w:p w:rsidR="005E12B7" w:rsidRPr="00415607" w:rsidRDefault="005E12B7" w:rsidP="005E12B7">
      <w:pPr>
        <w:pStyle w:val="Prrafodelista"/>
        <w:jc w:val="both"/>
        <w:rPr>
          <w:sz w:val="24"/>
          <w:szCs w:val="24"/>
        </w:rPr>
      </w:pPr>
      <w:r w:rsidRPr="00415607">
        <w:rPr>
          <w:rFonts w:ascii="Calibri" w:eastAsia="Calibri" w:hAnsi="Calibri" w:cs="Times New Roman"/>
          <w:sz w:val="24"/>
          <w:szCs w:val="24"/>
        </w:rPr>
        <w:t>Acciones de coordinación para la obtención de cooperación internacional, principalmente con la Embajada de los Estados Unidos, todo en coordinación con la Oficina de Cooperación y Relaciones Internacionales de la Institución.</w:t>
      </w:r>
    </w:p>
    <w:p w:rsidR="005E12B7" w:rsidRPr="00415607" w:rsidRDefault="005E12B7" w:rsidP="005E12B7">
      <w:pPr>
        <w:pStyle w:val="Prrafodelista"/>
        <w:jc w:val="both"/>
        <w:rPr>
          <w:rFonts w:ascii="Calibri" w:eastAsia="Calibri" w:hAnsi="Calibri" w:cs="Times New Roman"/>
          <w:sz w:val="24"/>
          <w:szCs w:val="24"/>
        </w:rPr>
      </w:pPr>
      <w:r w:rsidRPr="00415607">
        <w:rPr>
          <w:rFonts w:ascii="Calibri" w:eastAsia="Calibri" w:hAnsi="Calibri" w:cs="Times New Roman"/>
          <w:sz w:val="24"/>
          <w:szCs w:val="24"/>
        </w:rPr>
        <w:t>Personas participantes: Medicina Legal, Ciencias Forenses, OIJ, Fiscalía Especializada en Asuntos de Género, Fiscalía Penal Juvenil, Trabajo Social, OAPVD, CCSS.</w:t>
      </w:r>
    </w:p>
    <w:p w:rsidR="005E12B7" w:rsidRPr="00415607" w:rsidRDefault="005E12B7" w:rsidP="005E12B7">
      <w:pPr>
        <w:pStyle w:val="Prrafodelista"/>
        <w:jc w:val="both"/>
        <w:rPr>
          <w:rFonts w:ascii="Calibri" w:eastAsia="Calibri" w:hAnsi="Calibri" w:cs="Times New Roman"/>
          <w:b/>
          <w:sz w:val="24"/>
          <w:szCs w:val="24"/>
        </w:rPr>
      </w:pPr>
      <w:r w:rsidRPr="00415607">
        <w:rPr>
          <w:rFonts w:ascii="Calibri" w:eastAsia="Calibri" w:hAnsi="Calibri" w:cs="Times New Roman"/>
          <w:b/>
          <w:sz w:val="24"/>
          <w:szCs w:val="24"/>
        </w:rPr>
        <w:t xml:space="preserve">Productos: </w:t>
      </w:r>
    </w:p>
    <w:p w:rsidR="005E12B7" w:rsidRPr="00415607" w:rsidRDefault="005E12B7" w:rsidP="005E12B7">
      <w:pPr>
        <w:pStyle w:val="Prrafodelista"/>
        <w:numPr>
          <w:ilvl w:val="0"/>
          <w:numId w:val="18"/>
        </w:numPr>
        <w:jc w:val="both"/>
        <w:rPr>
          <w:rFonts w:ascii="Calibri" w:eastAsia="Calibri" w:hAnsi="Calibri" w:cs="Times New Roman"/>
          <w:sz w:val="24"/>
          <w:szCs w:val="24"/>
        </w:rPr>
      </w:pPr>
      <w:r w:rsidRPr="00415607">
        <w:rPr>
          <w:rFonts w:ascii="Calibri" w:eastAsia="Calibri" w:hAnsi="Calibri" w:cs="Times New Roman"/>
          <w:sz w:val="24"/>
          <w:szCs w:val="24"/>
        </w:rPr>
        <w:t xml:space="preserve">Implantación de un sistema de evaluación y seguimiento. </w:t>
      </w:r>
    </w:p>
    <w:p w:rsidR="005E12B7" w:rsidRPr="00415607" w:rsidRDefault="005E12B7" w:rsidP="005E12B7">
      <w:pPr>
        <w:pStyle w:val="Prrafodelista"/>
        <w:numPr>
          <w:ilvl w:val="0"/>
          <w:numId w:val="18"/>
        </w:numPr>
        <w:jc w:val="both"/>
        <w:rPr>
          <w:rFonts w:ascii="Calibri" w:eastAsia="Calibri" w:hAnsi="Calibri" w:cs="Times New Roman"/>
          <w:sz w:val="24"/>
          <w:szCs w:val="24"/>
        </w:rPr>
      </w:pPr>
      <w:r w:rsidRPr="00415607">
        <w:rPr>
          <w:rFonts w:ascii="Calibri" w:eastAsia="Calibri" w:hAnsi="Calibri" w:cs="Times New Roman"/>
          <w:sz w:val="24"/>
          <w:szCs w:val="24"/>
        </w:rPr>
        <w:t xml:space="preserve">Plan remedial. </w:t>
      </w:r>
    </w:p>
    <w:p w:rsidR="005E12B7" w:rsidRPr="00415607" w:rsidRDefault="005E12B7" w:rsidP="005E12B7">
      <w:pPr>
        <w:pStyle w:val="Prrafodelista"/>
        <w:numPr>
          <w:ilvl w:val="0"/>
          <w:numId w:val="18"/>
        </w:numPr>
        <w:jc w:val="both"/>
        <w:rPr>
          <w:rFonts w:ascii="Calibri" w:eastAsia="Calibri" w:hAnsi="Calibri" w:cs="Times New Roman"/>
          <w:sz w:val="24"/>
          <w:szCs w:val="24"/>
        </w:rPr>
      </w:pPr>
      <w:r w:rsidRPr="00415607">
        <w:rPr>
          <w:rFonts w:ascii="Calibri" w:eastAsia="Calibri" w:hAnsi="Calibri" w:cs="Times New Roman"/>
          <w:sz w:val="24"/>
          <w:szCs w:val="24"/>
        </w:rPr>
        <w:t xml:space="preserve">Adendum firmado 2016 para expansión del programa. </w:t>
      </w:r>
    </w:p>
    <w:p w:rsidR="005E12B7" w:rsidRPr="00415607" w:rsidRDefault="005E12B7" w:rsidP="005E12B7">
      <w:pPr>
        <w:pStyle w:val="Prrafodelista"/>
        <w:numPr>
          <w:ilvl w:val="0"/>
          <w:numId w:val="18"/>
        </w:numPr>
        <w:jc w:val="both"/>
        <w:rPr>
          <w:rFonts w:ascii="Calibri" w:eastAsia="Calibri" w:hAnsi="Calibri" w:cs="Times New Roman"/>
          <w:sz w:val="24"/>
          <w:szCs w:val="24"/>
        </w:rPr>
      </w:pPr>
      <w:r w:rsidRPr="00415607">
        <w:rPr>
          <w:rFonts w:ascii="Calibri" w:eastAsia="Calibri" w:hAnsi="Calibri" w:cs="Times New Roman"/>
          <w:sz w:val="24"/>
          <w:szCs w:val="24"/>
        </w:rPr>
        <w:t xml:space="preserve">Indicadores de impacto. </w:t>
      </w:r>
    </w:p>
    <w:p w:rsidR="005E12B7" w:rsidRPr="00415607" w:rsidRDefault="005E12B7" w:rsidP="005E12B7">
      <w:pPr>
        <w:pStyle w:val="Prrafodelista"/>
        <w:numPr>
          <w:ilvl w:val="0"/>
          <w:numId w:val="18"/>
        </w:numPr>
        <w:jc w:val="both"/>
        <w:rPr>
          <w:rFonts w:ascii="Calibri" w:eastAsia="Calibri" w:hAnsi="Calibri" w:cs="Times New Roman"/>
          <w:sz w:val="24"/>
          <w:szCs w:val="24"/>
        </w:rPr>
      </w:pPr>
      <w:r w:rsidRPr="00415607">
        <w:rPr>
          <w:rFonts w:ascii="Calibri" w:eastAsia="Calibri" w:hAnsi="Calibri" w:cs="Times New Roman"/>
          <w:sz w:val="24"/>
          <w:szCs w:val="24"/>
        </w:rPr>
        <w:t xml:space="preserve">Perfil de la víctima. </w:t>
      </w:r>
    </w:p>
    <w:p w:rsidR="005E12B7" w:rsidRPr="00415607" w:rsidRDefault="005E12B7" w:rsidP="005E12B7">
      <w:pPr>
        <w:pStyle w:val="Prrafodelista"/>
        <w:numPr>
          <w:ilvl w:val="0"/>
          <w:numId w:val="18"/>
        </w:numPr>
        <w:jc w:val="both"/>
        <w:rPr>
          <w:rFonts w:ascii="Calibri" w:eastAsia="Calibri" w:hAnsi="Calibri" w:cs="Times New Roman"/>
          <w:sz w:val="24"/>
          <w:szCs w:val="24"/>
        </w:rPr>
      </w:pPr>
      <w:r w:rsidRPr="00415607">
        <w:rPr>
          <w:rFonts w:ascii="Calibri" w:eastAsia="Calibri" w:hAnsi="Calibri" w:cs="Times New Roman"/>
          <w:sz w:val="24"/>
          <w:szCs w:val="24"/>
        </w:rPr>
        <w:t xml:space="preserve">Boletas para recolección de la información en el momento del incidente. Ejecutado. En proceso de confección Manual de Procedimiento para la instrucción en el llenado de las boletas. </w:t>
      </w:r>
    </w:p>
    <w:p w:rsidR="005E12B7" w:rsidRPr="00415607" w:rsidRDefault="005E12B7" w:rsidP="005E12B7">
      <w:pPr>
        <w:pStyle w:val="Prrafodelista"/>
        <w:jc w:val="both"/>
        <w:rPr>
          <w:rFonts w:ascii="Calibri" w:eastAsia="Calibri" w:hAnsi="Calibri" w:cs="Times New Roman"/>
          <w:sz w:val="24"/>
          <w:szCs w:val="24"/>
        </w:rPr>
      </w:pPr>
    </w:p>
    <w:p w:rsidR="005E12B7" w:rsidRPr="00415607" w:rsidRDefault="005E12B7" w:rsidP="00550901">
      <w:pPr>
        <w:pStyle w:val="Prrafodelista"/>
        <w:spacing w:after="0"/>
        <w:jc w:val="both"/>
        <w:rPr>
          <w:sz w:val="24"/>
          <w:szCs w:val="24"/>
        </w:rPr>
      </w:pPr>
      <w:r w:rsidRPr="00415607">
        <w:rPr>
          <w:rFonts w:ascii="Calibri" w:eastAsia="Calibri" w:hAnsi="Calibri" w:cs="Times New Roman"/>
          <w:sz w:val="24"/>
          <w:szCs w:val="24"/>
        </w:rPr>
        <w:t xml:space="preserve">Seguimiento: reuniones de coordinación con el Grupo Nacional de Trabajo que coordina el programa, video conferencias, reuniones in situ con cada localidad, rendición de informes al Consejo Superior semestrales, seguimiento de nudos críticos, acciones para mejorar nudos críticos, talleres de capacitación, información y sensibilización. </w:t>
      </w:r>
    </w:p>
    <w:p w:rsidR="00550901" w:rsidRPr="00415607" w:rsidRDefault="00550901" w:rsidP="00550901">
      <w:pPr>
        <w:spacing w:after="0"/>
        <w:ind w:firstLine="708"/>
        <w:jc w:val="both"/>
        <w:rPr>
          <w:rFonts w:ascii="Calibri" w:eastAsia="Calibri" w:hAnsi="Calibri" w:cs="Times New Roman"/>
          <w:color w:val="000080"/>
          <w:sz w:val="24"/>
          <w:szCs w:val="24"/>
        </w:rPr>
      </w:pPr>
      <w:r w:rsidRPr="00415607">
        <w:rPr>
          <w:rFonts w:ascii="Calibri" w:eastAsia="Calibri" w:hAnsi="Calibri" w:cs="Times New Roman"/>
          <w:sz w:val="24"/>
          <w:szCs w:val="24"/>
        </w:rPr>
        <w:t>Coordinación para la actualización del flujograma de procesos del programa de ERRVV</w:t>
      </w:r>
      <w:r w:rsidRPr="00415607">
        <w:rPr>
          <w:rFonts w:ascii="Calibri" w:eastAsia="Calibri" w:hAnsi="Calibri" w:cs="Times New Roman"/>
          <w:color w:val="000080"/>
          <w:sz w:val="24"/>
          <w:szCs w:val="24"/>
        </w:rPr>
        <w:t xml:space="preserve">. </w:t>
      </w:r>
    </w:p>
    <w:p w:rsidR="00550901" w:rsidRPr="00415607" w:rsidRDefault="00550901" w:rsidP="00550901">
      <w:pPr>
        <w:spacing w:after="0"/>
        <w:ind w:left="708"/>
        <w:jc w:val="both"/>
        <w:rPr>
          <w:rFonts w:ascii="Calibri" w:eastAsia="Calibri" w:hAnsi="Calibri" w:cs="Times New Roman"/>
          <w:sz w:val="24"/>
          <w:szCs w:val="24"/>
        </w:rPr>
      </w:pPr>
      <w:r w:rsidRPr="00415607">
        <w:rPr>
          <w:rFonts w:ascii="Calibri" w:eastAsia="Calibri" w:hAnsi="Calibri" w:cs="Times New Roman"/>
          <w:sz w:val="24"/>
          <w:szCs w:val="24"/>
        </w:rPr>
        <w:t xml:space="preserve">Coordinación y mantenimiento del Consultorio Médico Legal del sexto piso del OIJ: se coordina la limpieza, atención de reportes por equipo informático, recolección de desechos bio-infecciosos que se entregan en servicio de salud. </w:t>
      </w:r>
    </w:p>
    <w:p w:rsidR="00550901" w:rsidRPr="00415607" w:rsidRDefault="00550901" w:rsidP="00550901">
      <w:pPr>
        <w:spacing w:after="0"/>
        <w:ind w:left="708"/>
        <w:jc w:val="both"/>
        <w:rPr>
          <w:rFonts w:ascii="Calibri" w:eastAsia="Calibri" w:hAnsi="Calibri" w:cs="Times New Roman"/>
          <w:sz w:val="24"/>
          <w:szCs w:val="24"/>
        </w:rPr>
      </w:pPr>
      <w:r w:rsidRPr="00415607">
        <w:rPr>
          <w:rFonts w:ascii="Calibri" w:eastAsia="Calibri" w:hAnsi="Calibri" w:cs="Times New Roman"/>
          <w:sz w:val="24"/>
          <w:szCs w:val="24"/>
        </w:rPr>
        <w:t>En proceso de revisión y de actualización el Protocolo de las 72 horas y el Manual de Procedimientos del Programa de ERRVV. En coordinación con las diferentes dependencias del Poder Judicial y de la CCSS.</w:t>
      </w:r>
    </w:p>
    <w:p w:rsidR="00550901" w:rsidRDefault="00550901" w:rsidP="00550901">
      <w:pPr>
        <w:spacing w:after="0"/>
        <w:ind w:left="708"/>
        <w:jc w:val="both"/>
        <w:rPr>
          <w:rFonts w:ascii="Calibri" w:eastAsia="Calibri" w:hAnsi="Calibri" w:cs="Times New Roman"/>
          <w:sz w:val="24"/>
          <w:szCs w:val="24"/>
        </w:rPr>
      </w:pPr>
      <w:r w:rsidRPr="00415607">
        <w:rPr>
          <w:rFonts w:ascii="Calibri" w:eastAsia="Calibri" w:hAnsi="Calibri" w:cs="Times New Roman"/>
          <w:sz w:val="24"/>
          <w:szCs w:val="24"/>
        </w:rPr>
        <w:t>Revisión, análisis y rendición de informes en relación con los nudos críticos que se presentan en torno al Programa de Equipos de Respuesta Rápida para la Atención a Víctimas de Violación, de los diferentes circuitos judiciales en donde se implementa.</w:t>
      </w:r>
    </w:p>
    <w:p w:rsidR="00E86B51" w:rsidRPr="00415607" w:rsidRDefault="00E86B51" w:rsidP="00550901">
      <w:pPr>
        <w:spacing w:after="0"/>
        <w:ind w:left="708"/>
        <w:jc w:val="both"/>
        <w:rPr>
          <w:rFonts w:ascii="Calibri" w:eastAsia="Calibri" w:hAnsi="Calibri" w:cs="Times New Roman"/>
          <w:sz w:val="24"/>
          <w:szCs w:val="24"/>
        </w:rPr>
      </w:pPr>
    </w:p>
    <w:p w:rsidR="00E86B51" w:rsidRPr="00415607" w:rsidRDefault="00E86B51" w:rsidP="00E86B51">
      <w:pPr>
        <w:pStyle w:val="Prrafodelista"/>
        <w:numPr>
          <w:ilvl w:val="0"/>
          <w:numId w:val="4"/>
        </w:numPr>
        <w:jc w:val="both"/>
        <w:rPr>
          <w:b/>
          <w:sz w:val="24"/>
          <w:szCs w:val="24"/>
        </w:rPr>
      </w:pPr>
      <w:r w:rsidRPr="00415607">
        <w:rPr>
          <w:b/>
          <w:sz w:val="24"/>
          <w:szCs w:val="24"/>
        </w:rPr>
        <w:t>Acoso sexual en espacios públicos</w:t>
      </w:r>
    </w:p>
    <w:p w:rsidR="00E86B51" w:rsidRPr="00415607" w:rsidRDefault="00E86B51" w:rsidP="00E86B51">
      <w:pPr>
        <w:pStyle w:val="Prrafodelista"/>
        <w:jc w:val="both"/>
        <w:rPr>
          <w:sz w:val="24"/>
          <w:szCs w:val="24"/>
        </w:rPr>
      </w:pPr>
      <w:r w:rsidRPr="00415607">
        <w:rPr>
          <w:sz w:val="24"/>
          <w:szCs w:val="24"/>
        </w:rPr>
        <w:t>Se realizó una campaña que consta de 5 cápsulas una vez en el primer semestre y otra en el segundo semestre</w:t>
      </w:r>
    </w:p>
    <w:p w:rsidR="00E86B51" w:rsidRPr="00415607" w:rsidRDefault="00E86B51" w:rsidP="00E86B51">
      <w:pPr>
        <w:pStyle w:val="Prrafodelista"/>
        <w:jc w:val="both"/>
        <w:rPr>
          <w:sz w:val="24"/>
          <w:szCs w:val="24"/>
        </w:rPr>
      </w:pPr>
      <w:r w:rsidRPr="00415607">
        <w:rPr>
          <w:sz w:val="24"/>
          <w:szCs w:val="24"/>
        </w:rPr>
        <w:t>Se elaboró, imprimió y distribuyó en todas las acciones formativas de la Secretaría  el folleto denominado” acoso sexual en espacios públicos”.</w:t>
      </w:r>
    </w:p>
    <w:p w:rsidR="00E86B51" w:rsidRPr="00415607" w:rsidRDefault="00E86B51" w:rsidP="00E86B51">
      <w:pPr>
        <w:pStyle w:val="Prrafodelista"/>
        <w:jc w:val="both"/>
        <w:rPr>
          <w:sz w:val="24"/>
          <w:szCs w:val="24"/>
        </w:rPr>
      </w:pPr>
      <w:r w:rsidRPr="00415607">
        <w:rPr>
          <w:sz w:val="24"/>
          <w:szCs w:val="24"/>
        </w:rPr>
        <w:t>Se remitió a todos los juzgados contravencionales, vía correo electrónico un memorándum con recomendaciones para incluir en el PAO del 2018, se adjuntó además nuevamente la circular y la campaña.</w:t>
      </w:r>
    </w:p>
    <w:p w:rsidR="00E86B51" w:rsidRPr="00415607" w:rsidRDefault="00E86B51" w:rsidP="00E86B51">
      <w:pPr>
        <w:pStyle w:val="Prrafodelista"/>
        <w:jc w:val="both"/>
        <w:rPr>
          <w:sz w:val="24"/>
          <w:szCs w:val="24"/>
        </w:rPr>
      </w:pPr>
      <w:r w:rsidRPr="00415607">
        <w:rPr>
          <w:sz w:val="24"/>
          <w:szCs w:val="24"/>
        </w:rPr>
        <w:t>El 4 de julio se remitió a los comités de género la campaña para que la replicaran en sus circuitos judiciales.</w:t>
      </w:r>
    </w:p>
    <w:p w:rsidR="00550901" w:rsidRPr="005E12B7" w:rsidRDefault="00550901" w:rsidP="005E12B7">
      <w:pPr>
        <w:pStyle w:val="Prrafodelista"/>
        <w:jc w:val="both"/>
        <w:rPr>
          <w:rFonts w:ascii="Calibri" w:eastAsia="Calibri" w:hAnsi="Calibri" w:cs="Times New Roman"/>
        </w:rPr>
      </w:pPr>
    </w:p>
    <w:p w:rsidR="008C43C7" w:rsidRPr="0098692B" w:rsidRDefault="008C43C7" w:rsidP="0098692B">
      <w:pPr>
        <w:rPr>
          <w:sz w:val="32"/>
          <w:szCs w:val="32"/>
        </w:rPr>
      </w:pPr>
      <w:r w:rsidRPr="0098692B">
        <w:rPr>
          <w:noProof/>
          <w:sz w:val="32"/>
          <w:szCs w:val="32"/>
          <w:lang w:eastAsia="es-CR"/>
        </w:rPr>
        <w:drawing>
          <wp:inline distT="0" distB="0" distL="0" distR="0">
            <wp:extent cx="7052310" cy="766255"/>
            <wp:effectExtent l="19050" t="0" r="15240" b="0"/>
            <wp:docPr id="25"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415607" w:rsidRPr="00415607" w:rsidRDefault="00415607" w:rsidP="00415607">
      <w:pPr>
        <w:pStyle w:val="Prrafodelista"/>
        <w:numPr>
          <w:ilvl w:val="0"/>
          <w:numId w:val="4"/>
        </w:numPr>
        <w:jc w:val="both"/>
        <w:rPr>
          <w:rFonts w:ascii="Calibri" w:eastAsia="Calibri" w:hAnsi="Calibri" w:cs="Times New Roman"/>
          <w:b/>
          <w:sz w:val="24"/>
          <w:szCs w:val="24"/>
        </w:rPr>
      </w:pPr>
      <w:r w:rsidRPr="00415607">
        <w:rPr>
          <w:rFonts w:ascii="Calibri" w:eastAsia="Calibri" w:hAnsi="Calibri" w:cs="Times New Roman"/>
          <w:b/>
          <w:sz w:val="24"/>
          <w:szCs w:val="24"/>
        </w:rPr>
        <w:t>Acompañamiento y Asesoría Legal</w:t>
      </w:r>
    </w:p>
    <w:p w:rsidR="00415607" w:rsidRPr="00415607" w:rsidRDefault="00415607" w:rsidP="00415607">
      <w:pPr>
        <w:spacing w:after="0"/>
        <w:ind w:left="708"/>
        <w:jc w:val="both"/>
        <w:rPr>
          <w:rFonts w:ascii="Calibri" w:eastAsia="Calibri" w:hAnsi="Calibri" w:cs="Times New Roman"/>
          <w:sz w:val="24"/>
          <w:szCs w:val="24"/>
        </w:rPr>
      </w:pPr>
      <w:r w:rsidRPr="00415607">
        <w:rPr>
          <w:rFonts w:ascii="Calibri" w:eastAsia="Calibri" w:hAnsi="Calibri" w:cs="Times New Roman"/>
          <w:sz w:val="24"/>
          <w:szCs w:val="24"/>
        </w:rPr>
        <w:t xml:space="preserve">Siguiendo con el trabajo del área legal desde sus inicios, se continúo con la asesoría legal a las personas víctimas de hostigamiento sexual de la institución, violencia doméstica y discriminación. La atención realizada se llevó a cabo  de forma personal, telefónica y por correo electrónico, donde podemos informar que se atendieron un total  del mes de enero al mes de octubre de 2017, lo siguiente:  consultas telefónicas 638,  consultas personales 142  y  consultas confidenciales (correo electrónico) 42. De las cuales un 98 % de la totalidad de atenciones son de servidoras judiciales; el resto 2% de servidores judiciales.  </w:t>
      </w:r>
    </w:p>
    <w:p w:rsidR="00415607" w:rsidRDefault="00415607" w:rsidP="00415607">
      <w:pPr>
        <w:pStyle w:val="Prrafodelista"/>
        <w:jc w:val="both"/>
        <w:rPr>
          <w:rFonts w:ascii="Calibri" w:eastAsia="Calibri" w:hAnsi="Calibri" w:cs="Times New Roman"/>
          <w:b/>
          <w:sz w:val="24"/>
          <w:szCs w:val="24"/>
        </w:rPr>
      </w:pPr>
    </w:p>
    <w:p w:rsidR="00415607" w:rsidRPr="00415607" w:rsidRDefault="00415607" w:rsidP="00415607">
      <w:pPr>
        <w:pStyle w:val="Prrafodelista"/>
        <w:numPr>
          <w:ilvl w:val="0"/>
          <w:numId w:val="4"/>
        </w:numPr>
        <w:jc w:val="both"/>
        <w:rPr>
          <w:rFonts w:ascii="Calibri" w:eastAsia="Calibri" w:hAnsi="Calibri" w:cs="Times New Roman"/>
          <w:b/>
          <w:sz w:val="24"/>
          <w:szCs w:val="24"/>
        </w:rPr>
      </w:pPr>
      <w:r w:rsidRPr="00415607">
        <w:rPr>
          <w:rFonts w:ascii="Calibri" w:eastAsia="Calibri" w:hAnsi="Calibri" w:cs="Times New Roman"/>
          <w:b/>
          <w:sz w:val="24"/>
          <w:szCs w:val="24"/>
        </w:rPr>
        <w:t>Atención en casos de hostigamiento sexual 2017</w:t>
      </w:r>
    </w:p>
    <w:p w:rsidR="00415607" w:rsidRDefault="00415607" w:rsidP="00415607">
      <w:pPr>
        <w:jc w:val="center"/>
      </w:pPr>
      <w:r>
        <w:rPr>
          <w:b/>
          <w:noProof/>
          <w:sz w:val="32"/>
          <w:lang w:eastAsia="es-CR"/>
        </w:rPr>
        <w:drawing>
          <wp:inline distT="0" distB="0" distL="0" distR="0">
            <wp:extent cx="4241259" cy="2227634"/>
            <wp:effectExtent l="0" t="0" r="0" b="0"/>
            <wp:docPr id="8" name="Diagrama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415607" w:rsidRPr="00415607" w:rsidRDefault="00415607" w:rsidP="00415607">
      <w:pPr>
        <w:pStyle w:val="Prrafodelista"/>
        <w:numPr>
          <w:ilvl w:val="0"/>
          <w:numId w:val="4"/>
        </w:numPr>
        <w:jc w:val="both"/>
        <w:rPr>
          <w:rFonts w:ascii="Calibri" w:eastAsia="Calibri" w:hAnsi="Calibri" w:cs="Times New Roman"/>
          <w:b/>
          <w:sz w:val="24"/>
          <w:szCs w:val="24"/>
        </w:rPr>
      </w:pPr>
      <w:r w:rsidRPr="00415607">
        <w:rPr>
          <w:rFonts w:ascii="Calibri" w:eastAsia="Calibri" w:hAnsi="Calibri" w:cs="Times New Roman"/>
          <w:b/>
          <w:sz w:val="24"/>
          <w:szCs w:val="24"/>
        </w:rPr>
        <w:t xml:space="preserve">Causas Ingresadas y en Trámite:  </w:t>
      </w:r>
    </w:p>
    <w:p w:rsidR="00415607" w:rsidRPr="00415607" w:rsidRDefault="00415607" w:rsidP="00415607">
      <w:pPr>
        <w:pStyle w:val="Prrafodelista"/>
        <w:spacing w:after="0"/>
        <w:jc w:val="both"/>
        <w:rPr>
          <w:rFonts w:ascii="Calibri" w:eastAsia="Calibri" w:hAnsi="Calibri" w:cs="Times New Roman"/>
          <w:sz w:val="24"/>
          <w:szCs w:val="24"/>
        </w:rPr>
      </w:pPr>
      <w:r w:rsidRPr="00415607">
        <w:rPr>
          <w:rFonts w:ascii="Calibri" w:eastAsia="Calibri" w:hAnsi="Calibri" w:cs="Times New Roman"/>
          <w:sz w:val="24"/>
          <w:szCs w:val="24"/>
        </w:rPr>
        <w:t xml:space="preserve">Este año 2017, han ingresado al veintisiete de octubre, un total de 15 quejas por Hostigamiento Sexual, de las cuales se han confeccionado 12 Solicitudes de Medidas Cautelares, para asegurar la no revictimización de las personas víctimas de este tipo de violencia, asegurándose un mejor ambiente laboral. </w:t>
      </w:r>
    </w:p>
    <w:p w:rsidR="00415607" w:rsidRPr="00415607" w:rsidRDefault="00415607" w:rsidP="00415607">
      <w:pPr>
        <w:pStyle w:val="Prrafodelista"/>
        <w:spacing w:after="0"/>
        <w:jc w:val="both"/>
        <w:rPr>
          <w:rFonts w:ascii="Calibri" w:eastAsia="Calibri" w:hAnsi="Calibri" w:cs="Times New Roman"/>
          <w:sz w:val="24"/>
          <w:szCs w:val="24"/>
        </w:rPr>
      </w:pPr>
      <w:r w:rsidRPr="00415607">
        <w:rPr>
          <w:rFonts w:ascii="Calibri" w:eastAsia="Calibri" w:hAnsi="Calibri" w:cs="Times New Roman"/>
          <w:sz w:val="24"/>
          <w:szCs w:val="24"/>
        </w:rPr>
        <w:t xml:space="preserve">En lo que respecta a las causas del año 2016, no hay causas pendientes de audiencia, pero sí 13 causas  se encuentran en Apelación ante el Consejo Superior. </w:t>
      </w:r>
    </w:p>
    <w:p w:rsidR="00415607" w:rsidRPr="00415607" w:rsidRDefault="00415607" w:rsidP="00415607">
      <w:pPr>
        <w:pStyle w:val="Prrafodelista"/>
        <w:spacing w:after="0"/>
        <w:jc w:val="both"/>
        <w:rPr>
          <w:rFonts w:ascii="Calibri" w:eastAsia="Calibri" w:hAnsi="Calibri" w:cs="Times New Roman"/>
          <w:sz w:val="24"/>
          <w:szCs w:val="24"/>
        </w:rPr>
      </w:pPr>
    </w:p>
    <w:p w:rsidR="00415607" w:rsidRDefault="00415607" w:rsidP="00415607">
      <w:pPr>
        <w:pStyle w:val="Prrafodelista"/>
        <w:spacing w:after="0"/>
        <w:jc w:val="both"/>
        <w:rPr>
          <w:rFonts w:ascii="Calibri" w:eastAsia="Calibri" w:hAnsi="Calibri" w:cs="Times New Roman"/>
          <w:sz w:val="24"/>
          <w:szCs w:val="24"/>
        </w:rPr>
      </w:pPr>
      <w:r w:rsidRPr="00415607">
        <w:rPr>
          <w:rFonts w:ascii="Calibri" w:eastAsia="Calibri" w:hAnsi="Calibri" w:cs="Times New Roman"/>
          <w:sz w:val="24"/>
          <w:szCs w:val="24"/>
        </w:rPr>
        <w:t xml:space="preserve">En el presente año, se han  dictado sentencias con lugar  por parte de la Inspección Judicial que consisten en lo siguiente:   Las sanciones disciplinarias por hostigamiento sexual consistieron: 01 amonestación por escrito, causas sin lugar 06, 03 de ellas en Apelación, 04 revocatorias de nombramiento, 20 suspensiones con goce de salario.   </w:t>
      </w:r>
    </w:p>
    <w:p w:rsidR="00E2267A" w:rsidRDefault="00E2267A" w:rsidP="00415607">
      <w:pPr>
        <w:pStyle w:val="Prrafodelista"/>
        <w:spacing w:after="0"/>
        <w:jc w:val="both"/>
        <w:rPr>
          <w:rFonts w:ascii="Calibri" w:eastAsia="Calibri" w:hAnsi="Calibri" w:cs="Times New Roman"/>
          <w:sz w:val="24"/>
          <w:szCs w:val="24"/>
        </w:rPr>
      </w:pPr>
    </w:p>
    <w:p w:rsidR="00E2267A" w:rsidRDefault="00E2267A" w:rsidP="00415607">
      <w:pPr>
        <w:pStyle w:val="Prrafodelista"/>
        <w:spacing w:after="0"/>
        <w:jc w:val="both"/>
        <w:rPr>
          <w:rFonts w:ascii="Calibri" w:eastAsia="Calibri" w:hAnsi="Calibri" w:cs="Times New Roman"/>
          <w:sz w:val="24"/>
          <w:szCs w:val="24"/>
        </w:rPr>
      </w:pPr>
    </w:p>
    <w:p w:rsidR="00E2267A" w:rsidRDefault="00E2267A" w:rsidP="00415607">
      <w:pPr>
        <w:pStyle w:val="Prrafodelista"/>
        <w:spacing w:after="0"/>
        <w:jc w:val="both"/>
        <w:rPr>
          <w:rFonts w:ascii="Calibri" w:eastAsia="Calibri" w:hAnsi="Calibri" w:cs="Times New Roman"/>
          <w:sz w:val="24"/>
          <w:szCs w:val="24"/>
        </w:rPr>
      </w:pPr>
    </w:p>
    <w:p w:rsidR="00E2267A" w:rsidRPr="00415607" w:rsidRDefault="00E2267A" w:rsidP="00415607">
      <w:pPr>
        <w:pStyle w:val="Prrafodelista"/>
        <w:spacing w:after="0"/>
        <w:jc w:val="both"/>
        <w:rPr>
          <w:rFonts w:ascii="Calibri" w:eastAsia="Calibri" w:hAnsi="Calibri" w:cs="Times New Roman"/>
          <w:sz w:val="24"/>
          <w:szCs w:val="24"/>
        </w:rPr>
      </w:pPr>
    </w:p>
    <w:p w:rsidR="00415607" w:rsidRPr="00415607" w:rsidRDefault="00415607" w:rsidP="00415607">
      <w:pPr>
        <w:jc w:val="center"/>
        <w:rPr>
          <w:b/>
          <w:sz w:val="28"/>
        </w:rPr>
      </w:pPr>
      <w:r w:rsidRPr="00415607">
        <w:rPr>
          <w:b/>
          <w:sz w:val="28"/>
        </w:rPr>
        <w:lastRenderedPageBreak/>
        <w:t>Resoluciones dictadas en el 2017</w:t>
      </w:r>
    </w:p>
    <w:p w:rsidR="00415607" w:rsidRDefault="00415607" w:rsidP="00415607">
      <w:pPr>
        <w:jc w:val="center"/>
        <w:rPr>
          <w:sz w:val="52"/>
        </w:rPr>
      </w:pPr>
      <w:r>
        <w:rPr>
          <w:noProof/>
          <w:lang w:eastAsia="es-CR"/>
        </w:rPr>
        <w:drawing>
          <wp:inline distT="0" distB="0" distL="0" distR="0">
            <wp:extent cx="3629457" cy="2412460"/>
            <wp:effectExtent l="19050" t="0" r="28143" b="6890"/>
            <wp:docPr id="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E2267A" w:rsidRPr="00E2267A" w:rsidRDefault="00E2267A" w:rsidP="00E2267A">
      <w:pPr>
        <w:rPr>
          <w:sz w:val="16"/>
          <w:szCs w:val="16"/>
        </w:rPr>
      </w:pPr>
      <w:r>
        <w:rPr>
          <w:sz w:val="16"/>
          <w:szCs w:val="16"/>
        </w:rPr>
        <w:tab/>
      </w:r>
      <w:r>
        <w:rPr>
          <w:sz w:val="16"/>
          <w:szCs w:val="16"/>
        </w:rPr>
        <w:tab/>
      </w:r>
      <w:r>
        <w:rPr>
          <w:sz w:val="16"/>
          <w:szCs w:val="16"/>
        </w:rPr>
        <w:tab/>
      </w:r>
      <w:r>
        <w:rPr>
          <w:sz w:val="16"/>
          <w:szCs w:val="16"/>
        </w:rPr>
        <w:tab/>
        <w:t>Fuente: Área Legal Secretaría Técnica de Género</w:t>
      </w:r>
    </w:p>
    <w:p w:rsidR="00415607" w:rsidRDefault="00415607" w:rsidP="00415607">
      <w:pPr>
        <w:pStyle w:val="Prrafodelista"/>
        <w:spacing w:after="0"/>
        <w:jc w:val="both"/>
        <w:rPr>
          <w:rFonts w:ascii="Calibri" w:eastAsia="Calibri" w:hAnsi="Calibri" w:cs="Times New Roman"/>
          <w:sz w:val="24"/>
          <w:szCs w:val="24"/>
        </w:rPr>
      </w:pPr>
      <w:r w:rsidRPr="00415607">
        <w:rPr>
          <w:rFonts w:ascii="Calibri" w:eastAsia="Calibri" w:hAnsi="Calibri" w:cs="Times New Roman"/>
          <w:sz w:val="24"/>
          <w:szCs w:val="24"/>
        </w:rPr>
        <w:t xml:space="preserve">Las dos personas encargadas del trámite de los procesos de hostigamiento sexual, adscritos a la Secretaría Técnica y Acceso a la Justicia, participaron en lo que va del presente año 2017 en 64 audiencias relacionadas con casos de hostigamiento sexual, valga indicar que varios de los casos mantenían varios encausados, de igual forma varias víctima; por lo que las causas eran bastante complejas  y de especial cuidado. </w:t>
      </w:r>
    </w:p>
    <w:p w:rsidR="00415607" w:rsidRPr="00415607" w:rsidRDefault="00415607" w:rsidP="00415607">
      <w:pPr>
        <w:pStyle w:val="Prrafodelista"/>
        <w:spacing w:after="0"/>
        <w:jc w:val="both"/>
        <w:rPr>
          <w:rFonts w:ascii="Calibri" w:eastAsia="Calibri" w:hAnsi="Calibri" w:cs="Times New Roman"/>
          <w:sz w:val="24"/>
          <w:szCs w:val="24"/>
        </w:rPr>
      </w:pPr>
    </w:p>
    <w:p w:rsidR="00415607" w:rsidRPr="00415607" w:rsidRDefault="00415607" w:rsidP="00415607">
      <w:pPr>
        <w:pStyle w:val="Prrafodelista"/>
        <w:numPr>
          <w:ilvl w:val="0"/>
          <w:numId w:val="4"/>
        </w:numPr>
        <w:jc w:val="both"/>
        <w:rPr>
          <w:rFonts w:ascii="Calibri" w:eastAsia="Calibri" w:hAnsi="Calibri" w:cs="Times New Roman"/>
          <w:b/>
          <w:sz w:val="24"/>
          <w:szCs w:val="24"/>
        </w:rPr>
      </w:pPr>
      <w:r w:rsidRPr="00415607">
        <w:rPr>
          <w:rFonts w:ascii="Calibri" w:eastAsia="Calibri" w:hAnsi="Calibri" w:cs="Times New Roman"/>
          <w:b/>
          <w:sz w:val="24"/>
          <w:szCs w:val="24"/>
        </w:rPr>
        <w:t>Capacitación y Divulgación</w:t>
      </w:r>
    </w:p>
    <w:p w:rsidR="00415607" w:rsidRPr="00415607" w:rsidRDefault="003F4E4F" w:rsidP="00415607">
      <w:pPr>
        <w:pStyle w:val="Prrafodelista"/>
        <w:spacing w:after="0"/>
        <w:jc w:val="both"/>
        <w:rPr>
          <w:rFonts w:ascii="Calibri" w:eastAsia="Calibri" w:hAnsi="Calibri" w:cs="Times New Roman"/>
          <w:sz w:val="24"/>
          <w:szCs w:val="24"/>
        </w:rPr>
      </w:pPr>
      <w:r>
        <w:rPr>
          <w:rFonts w:ascii="Calibri" w:eastAsia="Calibri" w:hAnsi="Calibri" w:cs="Times New Roman"/>
          <w:sz w:val="24"/>
          <w:szCs w:val="24"/>
        </w:rPr>
        <w:t xml:space="preserve">El </w:t>
      </w:r>
      <w:r w:rsidRPr="00415607">
        <w:rPr>
          <w:rFonts w:ascii="Calibri" w:eastAsia="Calibri" w:hAnsi="Calibri" w:cs="Times New Roman"/>
          <w:sz w:val="24"/>
          <w:szCs w:val="24"/>
        </w:rPr>
        <w:t>Área</w:t>
      </w:r>
      <w:r w:rsidR="00415607" w:rsidRPr="00415607">
        <w:rPr>
          <w:rFonts w:ascii="Calibri" w:eastAsia="Calibri" w:hAnsi="Calibri" w:cs="Times New Roman"/>
          <w:sz w:val="24"/>
          <w:szCs w:val="24"/>
        </w:rPr>
        <w:t xml:space="preserve"> Legal  imparti</w:t>
      </w:r>
      <w:r>
        <w:rPr>
          <w:rFonts w:ascii="Calibri" w:eastAsia="Calibri" w:hAnsi="Calibri" w:cs="Times New Roman"/>
          <w:sz w:val="24"/>
          <w:szCs w:val="24"/>
        </w:rPr>
        <w:t>ó capacitaciones de</w:t>
      </w:r>
      <w:r w:rsidR="00415607" w:rsidRPr="00415607">
        <w:rPr>
          <w:rFonts w:ascii="Calibri" w:eastAsia="Calibri" w:hAnsi="Calibri" w:cs="Times New Roman"/>
          <w:sz w:val="24"/>
          <w:szCs w:val="24"/>
        </w:rPr>
        <w:t xml:space="preserve"> </w:t>
      </w:r>
      <w:r>
        <w:rPr>
          <w:rFonts w:ascii="Calibri" w:eastAsia="Calibri" w:hAnsi="Calibri" w:cs="Times New Roman"/>
          <w:sz w:val="24"/>
          <w:szCs w:val="24"/>
        </w:rPr>
        <w:t>s</w:t>
      </w:r>
      <w:r w:rsidR="00415607" w:rsidRPr="00415607">
        <w:rPr>
          <w:rFonts w:ascii="Calibri" w:eastAsia="Calibri" w:hAnsi="Calibri" w:cs="Times New Roman"/>
          <w:sz w:val="24"/>
          <w:szCs w:val="24"/>
        </w:rPr>
        <w:t>ensibilización contra el Hostigamiento Sexual  en los distintos circuitos judiciales del país, realizando un total de 18 Charlas, con la participación de 474 personas. Estas permitieron capacitar a 284 Mujeres y 190 hombres, servidoras y servidores  judiciales, a quiénes se les puso en conocimiento del Reglamento, la Ley,  la Política Institucional contra el Hostigamiento Sexual y el Procedimiento Disciplinario  en la institución.</w:t>
      </w:r>
    </w:p>
    <w:p w:rsidR="00415607" w:rsidRDefault="00415607" w:rsidP="00FE354E">
      <w:pPr>
        <w:pStyle w:val="Prrafodelista"/>
        <w:spacing w:after="0"/>
        <w:jc w:val="both"/>
      </w:pPr>
      <w:r w:rsidRPr="00FE354E">
        <w:rPr>
          <w:rFonts w:ascii="Calibri" w:eastAsia="Calibri" w:hAnsi="Calibri" w:cs="Times New Roman"/>
          <w:sz w:val="24"/>
          <w:szCs w:val="24"/>
        </w:rPr>
        <w:t xml:space="preserve">Es importante indicar que estas visitas permiten </w:t>
      </w:r>
      <w:r w:rsidR="00FE354E">
        <w:rPr>
          <w:rFonts w:ascii="Calibri" w:eastAsia="Calibri" w:hAnsi="Calibri" w:cs="Times New Roman"/>
          <w:sz w:val="24"/>
          <w:szCs w:val="24"/>
        </w:rPr>
        <w:t xml:space="preserve">una mayor cercanía </w:t>
      </w:r>
      <w:r w:rsidRPr="00FE354E">
        <w:rPr>
          <w:rFonts w:ascii="Calibri" w:eastAsia="Calibri" w:hAnsi="Calibri" w:cs="Times New Roman"/>
          <w:sz w:val="24"/>
          <w:szCs w:val="24"/>
        </w:rPr>
        <w:t xml:space="preserve">a la población judicial, pero sobre todo a aquellos despachos </w:t>
      </w:r>
      <w:r w:rsidR="00714638">
        <w:rPr>
          <w:rFonts w:ascii="Calibri" w:eastAsia="Calibri" w:hAnsi="Calibri" w:cs="Times New Roman"/>
          <w:sz w:val="24"/>
          <w:szCs w:val="24"/>
        </w:rPr>
        <w:t>fuera de la GAM</w:t>
      </w:r>
      <w:r w:rsidRPr="00FE354E">
        <w:rPr>
          <w:rFonts w:ascii="Calibri" w:eastAsia="Calibri" w:hAnsi="Calibri" w:cs="Times New Roman"/>
          <w:sz w:val="24"/>
          <w:szCs w:val="24"/>
        </w:rPr>
        <w:t xml:space="preserve">, que </w:t>
      </w:r>
      <w:r w:rsidR="00714638">
        <w:rPr>
          <w:rFonts w:ascii="Calibri" w:eastAsia="Calibri" w:hAnsi="Calibri" w:cs="Times New Roman"/>
          <w:sz w:val="24"/>
          <w:szCs w:val="24"/>
        </w:rPr>
        <w:t xml:space="preserve">muestran mayor </w:t>
      </w:r>
      <w:r w:rsidRPr="00FE354E">
        <w:rPr>
          <w:rFonts w:ascii="Calibri" w:eastAsia="Calibri" w:hAnsi="Calibri" w:cs="Times New Roman"/>
          <w:sz w:val="24"/>
          <w:szCs w:val="24"/>
        </w:rPr>
        <w:t>desconoc</w:t>
      </w:r>
      <w:r w:rsidR="00714638">
        <w:rPr>
          <w:rFonts w:ascii="Calibri" w:eastAsia="Calibri" w:hAnsi="Calibri" w:cs="Times New Roman"/>
          <w:sz w:val="24"/>
          <w:szCs w:val="24"/>
        </w:rPr>
        <w:t xml:space="preserve">imiento </w:t>
      </w:r>
      <w:r w:rsidRPr="00FE354E">
        <w:rPr>
          <w:rFonts w:ascii="Calibri" w:eastAsia="Calibri" w:hAnsi="Calibri" w:cs="Times New Roman"/>
          <w:sz w:val="24"/>
          <w:szCs w:val="24"/>
        </w:rPr>
        <w:t xml:space="preserve">el  tema de Hostigamiento sexual; pues </w:t>
      </w:r>
      <w:r w:rsidR="00714638">
        <w:rPr>
          <w:rFonts w:ascii="Calibri" w:eastAsia="Calibri" w:hAnsi="Calibri" w:cs="Times New Roman"/>
          <w:sz w:val="24"/>
          <w:szCs w:val="24"/>
        </w:rPr>
        <w:t xml:space="preserve">en algunas ocasiones presentan menor facilidades de </w:t>
      </w:r>
      <w:r w:rsidRPr="00FE354E">
        <w:rPr>
          <w:rFonts w:ascii="Calibri" w:eastAsia="Calibri" w:hAnsi="Calibri" w:cs="Times New Roman"/>
          <w:sz w:val="24"/>
          <w:szCs w:val="24"/>
        </w:rPr>
        <w:t xml:space="preserve">información </w:t>
      </w:r>
      <w:r w:rsidR="00714638">
        <w:rPr>
          <w:rFonts w:ascii="Calibri" w:eastAsia="Calibri" w:hAnsi="Calibri" w:cs="Times New Roman"/>
          <w:sz w:val="24"/>
          <w:szCs w:val="24"/>
        </w:rPr>
        <w:t>por medios electrónicos</w:t>
      </w:r>
      <w:r>
        <w:tab/>
      </w:r>
    </w:p>
    <w:p w:rsidR="00415607" w:rsidRDefault="00415607" w:rsidP="00415607"/>
    <w:p w:rsidR="00415607" w:rsidRPr="00415607" w:rsidRDefault="00415607" w:rsidP="00171F1F">
      <w:pPr>
        <w:pStyle w:val="Prrafodelista"/>
        <w:spacing w:after="0"/>
        <w:jc w:val="both"/>
        <w:rPr>
          <w:rFonts w:ascii="Calibri" w:eastAsia="Calibri" w:hAnsi="Calibri" w:cs="Times New Roman"/>
          <w:sz w:val="24"/>
          <w:szCs w:val="24"/>
        </w:rPr>
      </w:pPr>
      <w:r w:rsidRPr="00171F1F">
        <w:rPr>
          <w:rFonts w:ascii="Calibri" w:eastAsia="Calibri" w:hAnsi="Calibri" w:cs="Times New Roman"/>
          <w:b/>
          <w:sz w:val="24"/>
          <w:szCs w:val="24"/>
        </w:rPr>
        <w:t>Las capacitaciones se realizaron:</w:t>
      </w:r>
      <w:r w:rsidRPr="00171F1F">
        <w:rPr>
          <w:rFonts w:ascii="Calibri" w:eastAsia="Calibri" w:hAnsi="Calibri" w:cs="Times New Roman"/>
          <w:sz w:val="24"/>
          <w:szCs w:val="24"/>
        </w:rPr>
        <w:t xml:space="preserve"> </w:t>
      </w:r>
      <w:r w:rsidRPr="00415607">
        <w:rPr>
          <w:rFonts w:ascii="Calibri" w:eastAsia="Calibri" w:hAnsi="Calibri" w:cs="Times New Roman"/>
          <w:sz w:val="24"/>
          <w:szCs w:val="24"/>
        </w:rPr>
        <w:t>22 de febrero (CJ Liberia, Guanacaste)</w:t>
      </w:r>
      <w:r w:rsidR="00171F1F">
        <w:rPr>
          <w:rFonts w:ascii="Calibri" w:eastAsia="Calibri" w:hAnsi="Calibri" w:cs="Times New Roman"/>
          <w:sz w:val="24"/>
          <w:szCs w:val="24"/>
        </w:rPr>
        <w:t xml:space="preserve">, </w:t>
      </w:r>
      <w:r w:rsidRPr="00415607">
        <w:rPr>
          <w:rFonts w:ascii="Calibri" w:eastAsia="Calibri" w:hAnsi="Calibri" w:cs="Times New Roman"/>
          <w:sz w:val="24"/>
          <w:szCs w:val="24"/>
        </w:rPr>
        <w:t>23 de febrero (CJ Nicoya, Guanacaste)</w:t>
      </w:r>
      <w:r w:rsidR="00171F1F">
        <w:rPr>
          <w:rFonts w:ascii="Calibri" w:eastAsia="Calibri" w:hAnsi="Calibri" w:cs="Times New Roman"/>
          <w:sz w:val="24"/>
          <w:szCs w:val="24"/>
        </w:rPr>
        <w:t xml:space="preserve">, </w:t>
      </w:r>
      <w:r w:rsidRPr="00415607">
        <w:rPr>
          <w:rFonts w:ascii="Calibri" w:eastAsia="Calibri" w:hAnsi="Calibri" w:cs="Times New Roman"/>
          <w:sz w:val="24"/>
          <w:szCs w:val="24"/>
        </w:rPr>
        <w:t>23 de febr</w:t>
      </w:r>
      <w:r w:rsidR="00171F1F">
        <w:rPr>
          <w:rFonts w:ascii="Calibri" w:eastAsia="Calibri" w:hAnsi="Calibri" w:cs="Times New Roman"/>
          <w:sz w:val="24"/>
          <w:szCs w:val="24"/>
        </w:rPr>
        <w:t xml:space="preserve">ero (CJ Santa Cruz, Guanacaste), </w:t>
      </w:r>
      <w:r w:rsidRPr="00415607">
        <w:rPr>
          <w:rFonts w:ascii="Calibri" w:eastAsia="Calibri" w:hAnsi="Calibri" w:cs="Times New Roman"/>
          <w:sz w:val="24"/>
          <w:szCs w:val="24"/>
        </w:rPr>
        <w:t>24 de febrero (Juzgado Contrave</w:t>
      </w:r>
      <w:r w:rsidR="00171F1F">
        <w:rPr>
          <w:rFonts w:ascii="Calibri" w:eastAsia="Calibri" w:hAnsi="Calibri" w:cs="Times New Roman"/>
          <w:sz w:val="24"/>
          <w:szCs w:val="24"/>
        </w:rPr>
        <w:t xml:space="preserve">ncional de Bagaces, Guanacaste), </w:t>
      </w:r>
      <w:r w:rsidRPr="00415607">
        <w:rPr>
          <w:rFonts w:ascii="Calibri" w:eastAsia="Calibri" w:hAnsi="Calibri" w:cs="Times New Roman"/>
          <w:sz w:val="24"/>
          <w:szCs w:val="24"/>
        </w:rPr>
        <w:t>10 de marzo (OIJ y Juzgado Contravencional de Monteverde, Puntarenas)</w:t>
      </w:r>
      <w:r w:rsidR="00171F1F">
        <w:rPr>
          <w:rFonts w:ascii="Calibri" w:eastAsia="Calibri" w:hAnsi="Calibri" w:cs="Times New Roman"/>
          <w:sz w:val="24"/>
          <w:szCs w:val="24"/>
        </w:rPr>
        <w:t xml:space="preserve">, </w:t>
      </w:r>
      <w:r w:rsidRPr="00415607">
        <w:rPr>
          <w:rFonts w:ascii="Calibri" w:eastAsia="Calibri" w:hAnsi="Calibri" w:cs="Times New Roman"/>
          <w:sz w:val="24"/>
          <w:szCs w:val="24"/>
        </w:rPr>
        <w:t>24 de marzo (Tribunal Conten</w:t>
      </w:r>
      <w:r w:rsidR="00171F1F">
        <w:rPr>
          <w:rFonts w:ascii="Calibri" w:eastAsia="Calibri" w:hAnsi="Calibri" w:cs="Times New Roman"/>
          <w:sz w:val="24"/>
          <w:szCs w:val="24"/>
        </w:rPr>
        <w:t xml:space="preserve">cioso Administrativo, San José), </w:t>
      </w:r>
      <w:r w:rsidRPr="00415607">
        <w:rPr>
          <w:rFonts w:ascii="Calibri" w:eastAsia="Calibri" w:hAnsi="Calibri" w:cs="Times New Roman"/>
          <w:sz w:val="24"/>
          <w:szCs w:val="24"/>
        </w:rPr>
        <w:t>06 de abril (CJ Corredores)</w:t>
      </w:r>
      <w:r w:rsidR="00171F1F">
        <w:rPr>
          <w:rFonts w:ascii="Calibri" w:eastAsia="Calibri" w:hAnsi="Calibri" w:cs="Times New Roman"/>
          <w:sz w:val="24"/>
          <w:szCs w:val="24"/>
        </w:rPr>
        <w:t xml:space="preserve">, </w:t>
      </w:r>
      <w:r w:rsidRPr="00415607">
        <w:rPr>
          <w:rFonts w:ascii="Calibri" w:eastAsia="Calibri" w:hAnsi="Calibri" w:cs="Times New Roman"/>
          <w:sz w:val="24"/>
          <w:szCs w:val="24"/>
        </w:rPr>
        <w:t>06 de</w:t>
      </w:r>
      <w:r w:rsidR="00171F1F">
        <w:rPr>
          <w:rFonts w:ascii="Calibri" w:eastAsia="Calibri" w:hAnsi="Calibri" w:cs="Times New Roman"/>
          <w:sz w:val="24"/>
          <w:szCs w:val="24"/>
        </w:rPr>
        <w:t xml:space="preserve"> abril (CJ San Vito, Coto Brus), </w:t>
      </w:r>
      <w:r w:rsidRPr="00415607">
        <w:rPr>
          <w:rFonts w:ascii="Calibri" w:eastAsia="Calibri" w:hAnsi="Calibri" w:cs="Times New Roman"/>
          <w:sz w:val="24"/>
          <w:szCs w:val="24"/>
        </w:rPr>
        <w:t>07 de abri</w:t>
      </w:r>
      <w:r w:rsidR="00171F1F">
        <w:rPr>
          <w:rFonts w:ascii="Calibri" w:eastAsia="Calibri" w:hAnsi="Calibri" w:cs="Times New Roman"/>
          <w:sz w:val="24"/>
          <w:szCs w:val="24"/>
        </w:rPr>
        <w:t xml:space="preserve">l (CJ Golfito y Puerto Jiménez), </w:t>
      </w:r>
      <w:r w:rsidRPr="00415607">
        <w:rPr>
          <w:rFonts w:ascii="Calibri" w:eastAsia="Calibri" w:hAnsi="Calibri" w:cs="Times New Roman"/>
          <w:sz w:val="24"/>
          <w:szCs w:val="24"/>
        </w:rPr>
        <w:t> 17 de abril (Juzgado Con</w:t>
      </w:r>
      <w:r w:rsidR="00171F1F">
        <w:rPr>
          <w:rFonts w:ascii="Calibri" w:eastAsia="Calibri" w:hAnsi="Calibri" w:cs="Times New Roman"/>
          <w:sz w:val="24"/>
          <w:szCs w:val="24"/>
        </w:rPr>
        <w:t xml:space="preserve">travencional de Guácimo, Limón), </w:t>
      </w:r>
      <w:r w:rsidRPr="00415607">
        <w:rPr>
          <w:rFonts w:ascii="Calibri" w:eastAsia="Calibri" w:hAnsi="Calibri" w:cs="Times New Roman"/>
          <w:sz w:val="24"/>
          <w:szCs w:val="24"/>
        </w:rPr>
        <w:t> 18 de abril</w:t>
      </w:r>
      <w:r w:rsidR="00171F1F">
        <w:rPr>
          <w:rFonts w:ascii="Calibri" w:eastAsia="Calibri" w:hAnsi="Calibri" w:cs="Times New Roman"/>
          <w:sz w:val="24"/>
          <w:szCs w:val="24"/>
        </w:rPr>
        <w:t xml:space="preserve"> (CJ Pococí, Guápiles), </w:t>
      </w:r>
      <w:r w:rsidRPr="00415607">
        <w:rPr>
          <w:rFonts w:ascii="Calibri" w:eastAsia="Calibri" w:hAnsi="Calibri" w:cs="Times New Roman"/>
          <w:sz w:val="24"/>
          <w:szCs w:val="24"/>
        </w:rPr>
        <w:t> 25 de abril (CJ Siquirres, Limón)</w:t>
      </w:r>
      <w:r w:rsidR="00171F1F">
        <w:rPr>
          <w:rFonts w:ascii="Calibri" w:eastAsia="Calibri" w:hAnsi="Calibri" w:cs="Times New Roman"/>
          <w:sz w:val="24"/>
          <w:szCs w:val="24"/>
        </w:rPr>
        <w:t xml:space="preserve">, 28 de abril (CJ Pérez Zeledón), </w:t>
      </w:r>
      <w:r w:rsidRPr="00415607">
        <w:rPr>
          <w:rFonts w:ascii="Calibri" w:eastAsia="Calibri" w:hAnsi="Calibri" w:cs="Times New Roman"/>
          <w:sz w:val="24"/>
          <w:szCs w:val="24"/>
        </w:rPr>
        <w:t> </w:t>
      </w:r>
      <w:r w:rsidR="00171F1F">
        <w:rPr>
          <w:rFonts w:ascii="Calibri" w:eastAsia="Calibri" w:hAnsi="Calibri" w:cs="Times New Roman"/>
          <w:sz w:val="24"/>
          <w:szCs w:val="24"/>
        </w:rPr>
        <w:t xml:space="preserve">05 de mayo (CJ Heredia), 19 de mayo (CJ Atenas),  26 de mayo (CJ San Ramón), 09 junio (CJ Grecia), </w:t>
      </w:r>
      <w:r w:rsidRPr="00415607">
        <w:rPr>
          <w:rFonts w:ascii="Calibri" w:eastAsia="Calibri" w:hAnsi="Calibri" w:cs="Times New Roman"/>
          <w:sz w:val="24"/>
          <w:szCs w:val="24"/>
        </w:rPr>
        <w:t>16 junio (CJ Alajuela)</w:t>
      </w:r>
      <w:r w:rsidR="00171F1F">
        <w:rPr>
          <w:rFonts w:ascii="Calibri" w:eastAsia="Calibri" w:hAnsi="Calibri" w:cs="Times New Roman"/>
          <w:sz w:val="24"/>
          <w:szCs w:val="24"/>
        </w:rPr>
        <w:t>.</w:t>
      </w:r>
      <w:r w:rsidRPr="00415607">
        <w:rPr>
          <w:rFonts w:ascii="Calibri" w:eastAsia="Calibri" w:hAnsi="Calibri" w:cs="Times New Roman"/>
          <w:sz w:val="24"/>
          <w:szCs w:val="24"/>
        </w:rPr>
        <w:t xml:space="preserve"> </w:t>
      </w:r>
    </w:p>
    <w:p w:rsidR="00415607" w:rsidRDefault="00415607" w:rsidP="00415607">
      <w:pPr>
        <w:pStyle w:val="Prrafodelista1"/>
        <w:spacing w:line="360" w:lineRule="auto"/>
        <w:ind w:left="0"/>
        <w:jc w:val="both"/>
      </w:pPr>
    </w:p>
    <w:p w:rsidR="00415607" w:rsidRDefault="00171F1F" w:rsidP="00415607">
      <w:pPr>
        <w:pStyle w:val="Prrafodelista1"/>
        <w:spacing w:line="360" w:lineRule="auto"/>
        <w:ind w:left="0"/>
        <w:jc w:val="both"/>
      </w:pPr>
      <w:r>
        <w:rPr>
          <w:noProof/>
          <w:lang w:val="es-CR" w:eastAsia="es-CR"/>
        </w:rPr>
        <w:lastRenderedPageBreak/>
        <w:drawing>
          <wp:inline distT="0" distB="0" distL="0" distR="0">
            <wp:extent cx="1919921" cy="1438889"/>
            <wp:effectExtent l="171450" t="228600" r="156529" b="218461"/>
            <wp:docPr id="33" name="Imagen 1" descr="C:\Users\jsanchezso\AppData\Local\Microsoft\Windows\Temporary Internet Files\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jsanchezso\AppData\Local\Microsoft\Windows\Temporary Internet Files\Content.Word\3.jpg"/>
                    <pic:cNvPicPr>
                      <a:picLocks noChangeAspect="1" noChangeArrowheads="1"/>
                    </pic:cNvPicPr>
                  </pic:nvPicPr>
                  <pic:blipFill>
                    <a:blip r:embed="rId71" cstate="print"/>
                    <a:srcRect/>
                    <a:stretch>
                      <a:fillRect/>
                    </a:stretch>
                  </pic:blipFill>
                  <pic:spPr bwMode="auto">
                    <a:xfrm rot="20672373">
                      <a:off x="0" y="0"/>
                      <a:ext cx="1919808" cy="1438804"/>
                    </a:xfrm>
                    <a:prstGeom prst="rect">
                      <a:avLst/>
                    </a:prstGeom>
                    <a:noFill/>
                    <a:ln w="9525">
                      <a:noFill/>
                      <a:miter lim="800000"/>
                      <a:headEnd/>
                      <a:tailEnd/>
                    </a:ln>
                  </pic:spPr>
                </pic:pic>
              </a:graphicData>
            </a:graphic>
          </wp:inline>
        </w:drawing>
      </w:r>
      <w:r>
        <w:rPr>
          <w:noProof/>
          <w:lang w:val="es-CR" w:eastAsia="es-CR"/>
        </w:rPr>
        <w:drawing>
          <wp:inline distT="0" distB="0" distL="0" distR="0">
            <wp:extent cx="1916349" cy="1439034"/>
            <wp:effectExtent l="171450" t="247650" r="160101" b="218316"/>
            <wp:docPr id="34" name="Imagen 1" descr="C:\Users\jsanchezso\AppData\Local\Microsoft\Windows\Temporary Internet Files\Content.Wo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jsanchezso\AppData\Local\Microsoft\Windows\Temporary Internet Files\Content.Word\5.jpg"/>
                    <pic:cNvPicPr>
                      <a:picLocks noChangeAspect="1" noChangeArrowheads="1"/>
                    </pic:cNvPicPr>
                  </pic:nvPicPr>
                  <pic:blipFill>
                    <a:blip r:embed="rId72" cstate="print"/>
                    <a:srcRect/>
                    <a:stretch>
                      <a:fillRect/>
                    </a:stretch>
                  </pic:blipFill>
                  <pic:spPr bwMode="auto">
                    <a:xfrm rot="20638540">
                      <a:off x="0" y="0"/>
                      <a:ext cx="1916274" cy="1438977"/>
                    </a:xfrm>
                    <a:prstGeom prst="rect">
                      <a:avLst/>
                    </a:prstGeom>
                    <a:noFill/>
                    <a:ln w="9525">
                      <a:noFill/>
                      <a:miter lim="800000"/>
                      <a:headEnd/>
                      <a:tailEnd/>
                    </a:ln>
                  </pic:spPr>
                </pic:pic>
              </a:graphicData>
            </a:graphic>
          </wp:inline>
        </w:drawing>
      </w:r>
      <w:r w:rsidR="005B3BEE">
        <w:rPr>
          <w:rFonts w:ascii="Calibri" w:eastAsia="MS ????" w:hAnsi="Calibri" w:cs="Calibri"/>
          <w:b/>
          <w:noProof/>
          <w:color w:val="31849B"/>
          <w:sz w:val="36"/>
          <w:szCs w:val="36"/>
          <w:lang w:val="es-CR" w:eastAsia="es-CR"/>
        </w:rPr>
        <w:drawing>
          <wp:inline distT="0" distB="0" distL="0" distR="0">
            <wp:extent cx="1969921" cy="1478381"/>
            <wp:effectExtent l="190500" t="247650" r="163679" b="236119"/>
            <wp:docPr id="41" name="Imagen 1" descr="C:\Users\jsanchezso\AppData\Local\Microsoft\Windows\Temporary Internet Files\Content.Outlook\RESSAR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jsanchezso\AppData\Local\Microsoft\Windows\Temporary Internet Files\Content.Outlook\RESSAR63\2.jpg"/>
                    <pic:cNvPicPr>
                      <a:picLocks noChangeAspect="1" noChangeArrowheads="1"/>
                    </pic:cNvPicPr>
                  </pic:nvPicPr>
                  <pic:blipFill>
                    <a:blip r:embed="rId73" cstate="print"/>
                    <a:srcRect/>
                    <a:stretch>
                      <a:fillRect/>
                    </a:stretch>
                  </pic:blipFill>
                  <pic:spPr bwMode="auto">
                    <a:xfrm rot="20633698">
                      <a:off x="0" y="0"/>
                      <a:ext cx="1970081" cy="1478501"/>
                    </a:xfrm>
                    <a:prstGeom prst="rect">
                      <a:avLst/>
                    </a:prstGeom>
                    <a:noFill/>
                    <a:ln w="9525">
                      <a:noFill/>
                      <a:miter lim="800000"/>
                      <a:headEnd/>
                      <a:tailEnd/>
                    </a:ln>
                  </pic:spPr>
                </pic:pic>
              </a:graphicData>
            </a:graphic>
          </wp:inline>
        </w:drawing>
      </w:r>
    </w:p>
    <w:p w:rsidR="00415607" w:rsidRDefault="00415607" w:rsidP="00415607">
      <w:pPr>
        <w:pStyle w:val="Prrafodelista1"/>
        <w:spacing w:line="360" w:lineRule="auto"/>
        <w:ind w:left="0"/>
        <w:jc w:val="both"/>
      </w:pPr>
    </w:p>
    <w:p w:rsidR="00FE354E" w:rsidRPr="00714638" w:rsidRDefault="005B3BEE" w:rsidP="005B3BEE">
      <w:pPr>
        <w:pStyle w:val="Prrafodelista"/>
        <w:numPr>
          <w:ilvl w:val="0"/>
          <w:numId w:val="4"/>
        </w:numPr>
        <w:spacing w:after="0"/>
        <w:jc w:val="both"/>
        <w:rPr>
          <w:rFonts w:ascii="Calibri" w:eastAsia="Calibri" w:hAnsi="Calibri" w:cs="Times New Roman"/>
          <w:sz w:val="24"/>
          <w:szCs w:val="24"/>
        </w:rPr>
      </w:pPr>
      <w:r>
        <w:rPr>
          <w:rFonts w:ascii="Calibri" w:eastAsia="Calibri" w:hAnsi="Calibri" w:cs="Times New Roman"/>
          <w:sz w:val="24"/>
          <w:szCs w:val="24"/>
        </w:rPr>
        <w:t xml:space="preserve">A </w:t>
      </w:r>
      <w:r w:rsidR="00FE354E" w:rsidRPr="00714638">
        <w:rPr>
          <w:rFonts w:ascii="Calibri" w:eastAsia="Calibri" w:hAnsi="Calibri" w:cs="Times New Roman"/>
          <w:sz w:val="24"/>
          <w:szCs w:val="24"/>
        </w:rPr>
        <w:t>iniciativa de la Secretaría de Género y Acceso a la Justicia, se lideró, junto con la Sub-Comisión contra el Hostigamiento Sexual, la elaboración de un Protocolo de Atención a las personas víctimas de hostigamiento sexual, que permita unificar las distintas atenciones u acciones que la institución debe brindar a las personas víctimas de esta problemática, desde cada instancia que interviene en el proceso, esto con el fin de unificar y hacer que las víctimas reciban una atención más integral, y así evitar la posible revictimización, engranando cada área de intervención.</w:t>
      </w:r>
    </w:p>
    <w:p w:rsidR="00FE354E" w:rsidRPr="00714638" w:rsidRDefault="00FE354E" w:rsidP="00714638">
      <w:pPr>
        <w:pStyle w:val="Prrafodelista"/>
        <w:spacing w:after="0"/>
        <w:jc w:val="both"/>
        <w:rPr>
          <w:rFonts w:ascii="Calibri" w:eastAsia="Calibri" w:hAnsi="Calibri" w:cs="Times New Roman"/>
          <w:sz w:val="24"/>
          <w:szCs w:val="24"/>
        </w:rPr>
      </w:pPr>
      <w:r w:rsidRPr="00714638">
        <w:rPr>
          <w:rFonts w:ascii="Calibri" w:eastAsia="Calibri" w:hAnsi="Calibri" w:cs="Times New Roman"/>
          <w:sz w:val="24"/>
          <w:szCs w:val="24"/>
        </w:rPr>
        <w:t xml:space="preserve">También se dispuso realizar una investigación </w:t>
      </w:r>
      <w:r w:rsidR="005B3BEE">
        <w:rPr>
          <w:rFonts w:ascii="Calibri" w:eastAsia="Calibri" w:hAnsi="Calibri" w:cs="Times New Roman"/>
          <w:sz w:val="24"/>
          <w:szCs w:val="24"/>
        </w:rPr>
        <w:t xml:space="preserve">que defina como </w:t>
      </w:r>
      <w:r w:rsidRPr="00714638">
        <w:rPr>
          <w:rFonts w:ascii="Calibri" w:eastAsia="Calibri" w:hAnsi="Calibri" w:cs="Times New Roman"/>
          <w:sz w:val="24"/>
          <w:szCs w:val="24"/>
        </w:rPr>
        <w:t>objetivo general, medir el grado de satisfacción de las personas que interpusieron una denuncia por Hostigamiento Sexual.  Para lo cual se tomará en cuenta una población meta que abarque el período comprendido entre Enero 2014 a Diciembre 2016. El proceso como tal, abracará las siguientes variables:</w:t>
      </w:r>
    </w:p>
    <w:p w:rsidR="00FE354E" w:rsidRPr="00714638" w:rsidRDefault="00FE354E" w:rsidP="00714638">
      <w:pPr>
        <w:pStyle w:val="Prrafodelista"/>
        <w:numPr>
          <w:ilvl w:val="0"/>
          <w:numId w:val="29"/>
        </w:numPr>
        <w:spacing w:after="0"/>
        <w:jc w:val="both"/>
        <w:rPr>
          <w:rFonts w:ascii="Calibri" w:eastAsia="Calibri" w:hAnsi="Calibri" w:cs="Times New Roman"/>
          <w:sz w:val="24"/>
          <w:szCs w:val="24"/>
        </w:rPr>
      </w:pPr>
      <w:r w:rsidRPr="00714638">
        <w:rPr>
          <w:rFonts w:ascii="Calibri" w:eastAsia="Calibri" w:hAnsi="Calibri" w:cs="Times New Roman"/>
          <w:sz w:val="24"/>
          <w:szCs w:val="24"/>
        </w:rPr>
        <w:t>Satisfacción sobre los Servicios brindados por:</w:t>
      </w:r>
    </w:p>
    <w:p w:rsidR="00FE354E" w:rsidRPr="00714638" w:rsidRDefault="00FE354E" w:rsidP="00714638">
      <w:pPr>
        <w:pStyle w:val="Prrafodelista"/>
        <w:numPr>
          <w:ilvl w:val="0"/>
          <w:numId w:val="30"/>
        </w:numPr>
        <w:spacing w:after="0"/>
        <w:jc w:val="both"/>
        <w:rPr>
          <w:rFonts w:ascii="Calibri" w:eastAsia="Calibri" w:hAnsi="Calibri" w:cs="Times New Roman"/>
          <w:sz w:val="24"/>
          <w:szCs w:val="24"/>
        </w:rPr>
      </w:pPr>
      <w:r w:rsidRPr="00714638">
        <w:rPr>
          <w:rFonts w:ascii="Calibri" w:eastAsia="Calibri" w:hAnsi="Calibri" w:cs="Times New Roman"/>
          <w:sz w:val="24"/>
          <w:szCs w:val="24"/>
        </w:rPr>
        <w:t>Asesoría Legal de la Secretaría Técnica de Género</w:t>
      </w:r>
    </w:p>
    <w:p w:rsidR="00FE354E" w:rsidRPr="00714638" w:rsidRDefault="00FE354E" w:rsidP="00714638">
      <w:pPr>
        <w:pStyle w:val="Prrafodelista"/>
        <w:numPr>
          <w:ilvl w:val="0"/>
          <w:numId w:val="30"/>
        </w:numPr>
        <w:spacing w:after="0"/>
        <w:jc w:val="both"/>
        <w:rPr>
          <w:rFonts w:ascii="Calibri" w:eastAsia="Calibri" w:hAnsi="Calibri" w:cs="Times New Roman"/>
          <w:sz w:val="24"/>
          <w:szCs w:val="24"/>
        </w:rPr>
      </w:pPr>
      <w:r w:rsidRPr="00714638">
        <w:rPr>
          <w:rFonts w:ascii="Calibri" w:eastAsia="Calibri" w:hAnsi="Calibri" w:cs="Times New Roman"/>
          <w:sz w:val="24"/>
          <w:szCs w:val="24"/>
        </w:rPr>
        <w:t>Acompañamiento Psicológico brindado por la SAPSO o el Servicio de Salud del Poder Judicial.</w:t>
      </w:r>
    </w:p>
    <w:p w:rsidR="00FE354E" w:rsidRPr="00714638" w:rsidRDefault="00FE354E" w:rsidP="00714638">
      <w:pPr>
        <w:pStyle w:val="Prrafodelista"/>
        <w:numPr>
          <w:ilvl w:val="0"/>
          <w:numId w:val="30"/>
        </w:numPr>
        <w:spacing w:after="0"/>
        <w:jc w:val="both"/>
        <w:rPr>
          <w:rFonts w:ascii="Calibri" w:eastAsia="Calibri" w:hAnsi="Calibri" w:cs="Times New Roman"/>
          <w:sz w:val="24"/>
          <w:szCs w:val="24"/>
        </w:rPr>
      </w:pPr>
      <w:r w:rsidRPr="00714638">
        <w:rPr>
          <w:rFonts w:ascii="Calibri" w:eastAsia="Calibri" w:hAnsi="Calibri" w:cs="Times New Roman"/>
          <w:sz w:val="24"/>
          <w:szCs w:val="24"/>
        </w:rPr>
        <w:t xml:space="preserve">Inspección Judicial. </w:t>
      </w:r>
    </w:p>
    <w:p w:rsidR="00FE354E" w:rsidRPr="00714638" w:rsidRDefault="00FE354E" w:rsidP="00714638">
      <w:pPr>
        <w:pStyle w:val="Prrafodelista"/>
        <w:numPr>
          <w:ilvl w:val="0"/>
          <w:numId w:val="29"/>
        </w:numPr>
        <w:spacing w:after="0"/>
        <w:jc w:val="both"/>
        <w:rPr>
          <w:rFonts w:ascii="Calibri" w:eastAsia="Calibri" w:hAnsi="Calibri" w:cs="Times New Roman"/>
          <w:sz w:val="24"/>
          <w:szCs w:val="24"/>
        </w:rPr>
      </w:pPr>
      <w:r w:rsidRPr="00714638">
        <w:rPr>
          <w:rFonts w:ascii="Calibri" w:eastAsia="Calibri" w:hAnsi="Calibri" w:cs="Times New Roman"/>
          <w:sz w:val="24"/>
          <w:szCs w:val="24"/>
        </w:rPr>
        <w:t>Satisfacción con la sentencia dictada en:</w:t>
      </w:r>
    </w:p>
    <w:p w:rsidR="00FE354E" w:rsidRPr="00714638" w:rsidRDefault="00FE354E" w:rsidP="00714638">
      <w:pPr>
        <w:pStyle w:val="Prrafodelista"/>
        <w:numPr>
          <w:ilvl w:val="0"/>
          <w:numId w:val="31"/>
        </w:numPr>
        <w:spacing w:after="0"/>
        <w:jc w:val="both"/>
        <w:rPr>
          <w:rFonts w:ascii="Calibri" w:eastAsia="Calibri" w:hAnsi="Calibri" w:cs="Times New Roman"/>
          <w:sz w:val="24"/>
          <w:szCs w:val="24"/>
        </w:rPr>
      </w:pPr>
      <w:r w:rsidRPr="00714638">
        <w:rPr>
          <w:rFonts w:ascii="Calibri" w:eastAsia="Calibri" w:hAnsi="Calibri" w:cs="Times New Roman"/>
          <w:sz w:val="24"/>
          <w:szCs w:val="24"/>
        </w:rPr>
        <w:t>Primera Instancia: Inspección Judicial</w:t>
      </w:r>
    </w:p>
    <w:p w:rsidR="00FE354E" w:rsidRPr="00714638" w:rsidRDefault="00FE354E" w:rsidP="00714638">
      <w:pPr>
        <w:pStyle w:val="Prrafodelista"/>
        <w:numPr>
          <w:ilvl w:val="0"/>
          <w:numId w:val="31"/>
        </w:numPr>
        <w:spacing w:after="0"/>
        <w:jc w:val="both"/>
        <w:rPr>
          <w:rFonts w:ascii="Calibri" w:eastAsia="Calibri" w:hAnsi="Calibri" w:cs="Times New Roman"/>
          <w:sz w:val="24"/>
          <w:szCs w:val="24"/>
        </w:rPr>
      </w:pPr>
      <w:r w:rsidRPr="00714638">
        <w:rPr>
          <w:rFonts w:ascii="Calibri" w:eastAsia="Calibri" w:hAnsi="Calibri" w:cs="Times New Roman"/>
          <w:sz w:val="24"/>
          <w:szCs w:val="24"/>
        </w:rPr>
        <w:t>Segunda Instancia: Consejo Superior</w:t>
      </w:r>
    </w:p>
    <w:p w:rsidR="00FE354E" w:rsidRPr="00714638" w:rsidRDefault="00FE354E" w:rsidP="00714638">
      <w:pPr>
        <w:pStyle w:val="Prrafodelista"/>
        <w:spacing w:after="0"/>
        <w:jc w:val="both"/>
        <w:rPr>
          <w:rFonts w:ascii="Calibri" w:eastAsia="Calibri" w:hAnsi="Calibri" w:cs="Times New Roman"/>
          <w:sz w:val="24"/>
          <w:szCs w:val="24"/>
        </w:rPr>
      </w:pPr>
    </w:p>
    <w:p w:rsidR="00FE354E" w:rsidRPr="00714638" w:rsidRDefault="00FE354E" w:rsidP="00714638">
      <w:pPr>
        <w:pStyle w:val="Prrafodelista"/>
        <w:numPr>
          <w:ilvl w:val="0"/>
          <w:numId w:val="29"/>
        </w:numPr>
        <w:spacing w:after="0"/>
        <w:jc w:val="both"/>
        <w:rPr>
          <w:rFonts w:ascii="Calibri" w:eastAsia="Calibri" w:hAnsi="Calibri" w:cs="Times New Roman"/>
          <w:sz w:val="24"/>
          <w:szCs w:val="24"/>
        </w:rPr>
      </w:pPr>
      <w:r w:rsidRPr="00714638">
        <w:rPr>
          <w:rFonts w:ascii="Calibri" w:eastAsia="Calibri" w:hAnsi="Calibri" w:cs="Times New Roman"/>
          <w:sz w:val="24"/>
          <w:szCs w:val="24"/>
        </w:rPr>
        <w:t>Satisfacción en la reacción de jefaturas, compañeros/as de Oficina una vez finalizado el proceso.</w:t>
      </w:r>
    </w:p>
    <w:p w:rsidR="00FE354E" w:rsidRPr="00714638" w:rsidRDefault="00FE354E" w:rsidP="00714638">
      <w:pPr>
        <w:pStyle w:val="Prrafodelista"/>
        <w:spacing w:after="0"/>
        <w:jc w:val="both"/>
        <w:rPr>
          <w:rFonts w:ascii="Calibri" w:eastAsia="Calibri" w:hAnsi="Calibri" w:cs="Times New Roman"/>
          <w:sz w:val="24"/>
          <w:szCs w:val="24"/>
        </w:rPr>
      </w:pPr>
      <w:r w:rsidRPr="00714638">
        <w:rPr>
          <w:rFonts w:ascii="Calibri" w:eastAsia="Calibri" w:hAnsi="Calibri" w:cs="Times New Roman"/>
          <w:sz w:val="24"/>
          <w:szCs w:val="24"/>
        </w:rPr>
        <w:t xml:space="preserve">(Sujeto aprobación dicho proyecto y quedará para el próximo año.) </w:t>
      </w:r>
    </w:p>
    <w:p w:rsidR="00415607" w:rsidRDefault="00415607" w:rsidP="00415607">
      <w:pPr>
        <w:pStyle w:val="Prrafodelista1"/>
        <w:spacing w:line="360" w:lineRule="auto"/>
        <w:ind w:left="0"/>
        <w:jc w:val="both"/>
        <w:rPr>
          <w:lang w:val="es-CR"/>
        </w:rPr>
      </w:pPr>
    </w:p>
    <w:p w:rsidR="00BC759B" w:rsidRPr="00FE354E" w:rsidRDefault="00BC759B" w:rsidP="00415607">
      <w:pPr>
        <w:pStyle w:val="Prrafodelista1"/>
        <w:spacing w:line="360" w:lineRule="auto"/>
        <w:ind w:left="0"/>
        <w:jc w:val="both"/>
        <w:rPr>
          <w:lang w:val="es-CR"/>
        </w:rPr>
      </w:pPr>
    </w:p>
    <w:p w:rsidR="00CE15DB" w:rsidRPr="0098692B" w:rsidRDefault="00CE15DB" w:rsidP="00CE15DB">
      <w:pPr>
        <w:rPr>
          <w:sz w:val="32"/>
          <w:szCs w:val="32"/>
        </w:rPr>
      </w:pPr>
      <w:r w:rsidRPr="0098692B">
        <w:rPr>
          <w:noProof/>
          <w:sz w:val="32"/>
          <w:szCs w:val="32"/>
          <w:lang w:eastAsia="es-CR"/>
        </w:rPr>
        <w:drawing>
          <wp:inline distT="0" distB="0" distL="0" distR="0">
            <wp:extent cx="7052310" cy="759557"/>
            <wp:effectExtent l="19050" t="0" r="15240" b="2443"/>
            <wp:docPr id="27"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rsidR="00366F6B" w:rsidRPr="00366F6B" w:rsidRDefault="00366F6B" w:rsidP="00C50C2A">
      <w:pPr>
        <w:numPr>
          <w:ilvl w:val="0"/>
          <w:numId w:val="14"/>
        </w:numPr>
        <w:autoSpaceDE w:val="0"/>
        <w:autoSpaceDN w:val="0"/>
        <w:adjustRightInd w:val="0"/>
        <w:spacing w:after="0"/>
        <w:rPr>
          <w:rFonts w:ascii="Calibri" w:hAnsi="Calibri" w:cs="Calibri"/>
          <w:sz w:val="24"/>
          <w:szCs w:val="20"/>
        </w:rPr>
      </w:pPr>
      <w:r w:rsidRPr="00366F6B">
        <w:rPr>
          <w:rFonts w:ascii="Calibri" w:hAnsi="Calibri" w:cs="Calibri"/>
          <w:sz w:val="24"/>
          <w:szCs w:val="20"/>
        </w:rPr>
        <w:t>Tipo de Cooperación: Económica</w:t>
      </w:r>
      <w:r w:rsidRPr="00366F6B">
        <w:rPr>
          <w:rFonts w:ascii="Calibri" w:hAnsi="Calibri" w:cs="Calibri"/>
          <w:sz w:val="24"/>
          <w:szCs w:val="20"/>
        </w:rPr>
        <w:tab/>
      </w:r>
      <w:r w:rsidRPr="00366F6B">
        <w:rPr>
          <w:rFonts w:ascii="Calibri" w:hAnsi="Calibri" w:cs="Calibri"/>
          <w:sz w:val="24"/>
          <w:szCs w:val="20"/>
        </w:rPr>
        <w:tab/>
      </w:r>
      <w:r w:rsidRPr="00366F6B">
        <w:rPr>
          <w:rFonts w:ascii="Calibri" w:hAnsi="Calibri" w:cs="Calibri"/>
          <w:sz w:val="24"/>
          <w:szCs w:val="20"/>
        </w:rPr>
        <w:tab/>
      </w:r>
      <w:r w:rsidRPr="00366F6B">
        <w:rPr>
          <w:rFonts w:ascii="Calibri" w:hAnsi="Calibri" w:cs="Calibri"/>
          <w:sz w:val="24"/>
          <w:szCs w:val="20"/>
        </w:rPr>
        <w:tab/>
      </w:r>
      <w:r w:rsidRPr="00366F6B">
        <w:rPr>
          <w:rFonts w:ascii="Calibri" w:hAnsi="Calibri" w:cs="Calibri"/>
          <w:sz w:val="24"/>
          <w:szCs w:val="20"/>
        </w:rPr>
        <w:tab/>
        <w:t xml:space="preserve">Organismo: Embajada de Estados Unidos  </w:t>
      </w:r>
    </w:p>
    <w:p w:rsidR="00366F6B" w:rsidRPr="00366F6B" w:rsidRDefault="00366F6B" w:rsidP="00C50C2A">
      <w:pPr>
        <w:autoSpaceDE w:val="0"/>
        <w:autoSpaceDN w:val="0"/>
        <w:adjustRightInd w:val="0"/>
        <w:spacing w:after="0"/>
        <w:ind w:left="720"/>
        <w:rPr>
          <w:rFonts w:ascii="Calibri" w:hAnsi="Calibri" w:cs="Calibri"/>
          <w:b/>
          <w:sz w:val="24"/>
          <w:szCs w:val="20"/>
        </w:rPr>
      </w:pPr>
      <w:r w:rsidRPr="00366F6B">
        <w:rPr>
          <w:rFonts w:ascii="Calibri" w:hAnsi="Calibri" w:cs="Calibri"/>
          <w:b/>
          <w:sz w:val="24"/>
          <w:szCs w:val="20"/>
        </w:rPr>
        <w:t>Tema: Proyecto de intervención única para mujeres víctimas de violencia (PISAV, ERRVV, CLAIS).</w:t>
      </w:r>
    </w:p>
    <w:p w:rsidR="00366F6B" w:rsidRPr="00C50C2A" w:rsidRDefault="00366F6B" w:rsidP="00C50C2A">
      <w:pPr>
        <w:pStyle w:val="Prrafodelista"/>
        <w:spacing w:after="0"/>
        <w:jc w:val="both"/>
        <w:rPr>
          <w:rFonts w:ascii="Calibri" w:eastAsia="Calibri" w:hAnsi="Calibri" w:cs="Times New Roman"/>
          <w:sz w:val="24"/>
          <w:szCs w:val="24"/>
        </w:rPr>
      </w:pPr>
      <w:r w:rsidRPr="00C50C2A">
        <w:rPr>
          <w:rFonts w:ascii="Calibri" w:eastAsia="Calibri" w:hAnsi="Calibri" w:cs="Times New Roman"/>
          <w:sz w:val="24"/>
          <w:szCs w:val="24"/>
        </w:rPr>
        <w:t xml:space="preserve">Objetivo: Contribuir al mejoramiento de la atención integral multidisciplinaria y la protección a las mujeres víctimas de violencia doméstica, sea física, sexual, patrimonial o psicológica, por medio de acciones que fortalezcan las capacidades y servicios del Poder Judicial y sus distintas instancias; promoviendo la igualdad de género y el derecho de vivir una vida libre de violencia. </w:t>
      </w:r>
    </w:p>
    <w:p w:rsidR="00366F6B" w:rsidRPr="00C50C2A" w:rsidRDefault="00366F6B" w:rsidP="00C50C2A">
      <w:pPr>
        <w:pStyle w:val="Prrafodelista"/>
        <w:spacing w:after="0"/>
        <w:jc w:val="both"/>
        <w:rPr>
          <w:rFonts w:ascii="Calibri" w:eastAsia="Calibri" w:hAnsi="Calibri" w:cs="Times New Roman"/>
          <w:sz w:val="24"/>
          <w:szCs w:val="24"/>
        </w:rPr>
      </w:pPr>
      <w:r w:rsidRPr="00C50C2A">
        <w:rPr>
          <w:rFonts w:ascii="Calibri" w:eastAsia="Calibri" w:hAnsi="Calibri" w:cs="Times New Roman"/>
          <w:sz w:val="24"/>
          <w:szCs w:val="24"/>
        </w:rPr>
        <w:lastRenderedPageBreak/>
        <w:t xml:space="preserve">Actividad realizada: Propuesta a la Embajada de Estados Unidos, la cual se ha coordinado con la OCRI.    </w:t>
      </w:r>
    </w:p>
    <w:p w:rsidR="00366F6B" w:rsidRPr="00C50C2A" w:rsidRDefault="00366F6B" w:rsidP="00C50C2A">
      <w:pPr>
        <w:pStyle w:val="Prrafodelista"/>
        <w:spacing w:after="0"/>
        <w:jc w:val="both"/>
        <w:rPr>
          <w:rFonts w:ascii="Calibri" w:eastAsia="Calibri" w:hAnsi="Calibri" w:cs="Times New Roman"/>
          <w:sz w:val="24"/>
          <w:szCs w:val="24"/>
        </w:rPr>
      </w:pPr>
      <w:r w:rsidRPr="00C50C2A">
        <w:rPr>
          <w:rFonts w:ascii="Calibri" w:eastAsia="Calibri" w:hAnsi="Calibri" w:cs="Times New Roman"/>
          <w:sz w:val="24"/>
          <w:szCs w:val="24"/>
        </w:rPr>
        <w:t xml:space="preserve">Producto: La propuesta se expandió a más lugares  </w:t>
      </w:r>
    </w:p>
    <w:p w:rsidR="00366F6B" w:rsidRPr="00C50C2A" w:rsidRDefault="00366F6B" w:rsidP="00C50C2A">
      <w:pPr>
        <w:pStyle w:val="Prrafodelista"/>
        <w:spacing w:after="0"/>
        <w:jc w:val="both"/>
        <w:rPr>
          <w:rFonts w:ascii="Calibri" w:eastAsia="Calibri" w:hAnsi="Calibri" w:cs="Times New Roman"/>
          <w:sz w:val="24"/>
          <w:szCs w:val="24"/>
        </w:rPr>
      </w:pPr>
      <w:r w:rsidRPr="00C50C2A">
        <w:rPr>
          <w:rFonts w:ascii="Calibri" w:eastAsia="Calibri" w:hAnsi="Calibri" w:cs="Times New Roman"/>
          <w:sz w:val="24"/>
          <w:szCs w:val="24"/>
        </w:rPr>
        <w:t xml:space="preserve">Población meta: Fiscalías, Juzgados de Violencia doméstica y Juzgados Penales. </w:t>
      </w:r>
    </w:p>
    <w:p w:rsidR="008E5B02" w:rsidRPr="00C50C2A" w:rsidRDefault="008E5B02" w:rsidP="00C50C2A">
      <w:pPr>
        <w:pStyle w:val="Prrafodelista"/>
        <w:spacing w:after="0"/>
        <w:jc w:val="both"/>
        <w:rPr>
          <w:rFonts w:ascii="Calibri" w:eastAsia="Calibri" w:hAnsi="Calibri" w:cs="Times New Roman"/>
          <w:sz w:val="24"/>
          <w:szCs w:val="24"/>
        </w:rPr>
      </w:pPr>
    </w:p>
    <w:p w:rsidR="008E5B02" w:rsidRPr="008E5B02" w:rsidRDefault="008E5B02" w:rsidP="00CC4610">
      <w:pPr>
        <w:numPr>
          <w:ilvl w:val="0"/>
          <w:numId w:val="14"/>
        </w:numPr>
        <w:autoSpaceDE w:val="0"/>
        <w:autoSpaceDN w:val="0"/>
        <w:adjustRightInd w:val="0"/>
        <w:spacing w:after="0"/>
        <w:rPr>
          <w:rFonts w:ascii="Calibri" w:eastAsia="Calibri" w:hAnsi="Calibri" w:cs="Calibri"/>
          <w:sz w:val="24"/>
          <w:szCs w:val="20"/>
        </w:rPr>
      </w:pPr>
      <w:r w:rsidRPr="00C50C2A">
        <w:rPr>
          <w:rFonts w:ascii="Calibri" w:eastAsia="Calibri" w:hAnsi="Calibri" w:cs="Times New Roman"/>
          <w:sz w:val="24"/>
          <w:szCs w:val="24"/>
        </w:rPr>
        <w:t xml:space="preserve">Tipo de Cooperación: Cooperación Internacional    </w:t>
      </w:r>
      <w:r w:rsidRPr="00C50C2A">
        <w:rPr>
          <w:rFonts w:ascii="Calibri" w:eastAsia="Calibri" w:hAnsi="Calibri" w:cs="Times New Roman"/>
          <w:sz w:val="24"/>
          <w:szCs w:val="24"/>
        </w:rPr>
        <w:tab/>
      </w:r>
      <w:r w:rsidRPr="00C50C2A">
        <w:rPr>
          <w:rFonts w:ascii="Calibri" w:eastAsia="Calibri" w:hAnsi="Calibri" w:cs="Times New Roman"/>
          <w:sz w:val="24"/>
          <w:szCs w:val="24"/>
        </w:rPr>
        <w:tab/>
        <w:t>Organismo: Embajada de</w:t>
      </w:r>
      <w:r w:rsidRPr="008E5B02">
        <w:rPr>
          <w:rFonts w:ascii="Calibri" w:eastAsia="Calibri" w:hAnsi="Calibri" w:cs="Calibri"/>
          <w:sz w:val="24"/>
          <w:szCs w:val="20"/>
        </w:rPr>
        <w:t xml:space="preserve"> los Estados Unidos</w:t>
      </w:r>
    </w:p>
    <w:p w:rsidR="008E5B02" w:rsidRPr="008E5B02" w:rsidRDefault="008E5B02" w:rsidP="00C50C2A">
      <w:pPr>
        <w:autoSpaceDE w:val="0"/>
        <w:autoSpaceDN w:val="0"/>
        <w:adjustRightInd w:val="0"/>
        <w:spacing w:after="0"/>
        <w:ind w:left="720"/>
        <w:jc w:val="both"/>
        <w:rPr>
          <w:rFonts w:ascii="Calibri" w:eastAsia="Calibri" w:hAnsi="Calibri" w:cs="Calibri"/>
          <w:b/>
          <w:sz w:val="24"/>
          <w:szCs w:val="20"/>
        </w:rPr>
      </w:pPr>
      <w:r w:rsidRPr="008E5B02">
        <w:rPr>
          <w:rFonts w:ascii="Calibri" w:hAnsi="Calibri" w:cs="Calibri"/>
          <w:b/>
          <w:sz w:val="24"/>
          <w:szCs w:val="20"/>
        </w:rPr>
        <w:t xml:space="preserve">Tema: </w:t>
      </w:r>
      <w:r w:rsidRPr="008E5B02">
        <w:rPr>
          <w:rFonts w:ascii="Calibri" w:eastAsia="Calibri" w:hAnsi="Calibri" w:cs="Calibri"/>
          <w:b/>
          <w:sz w:val="24"/>
          <w:szCs w:val="20"/>
        </w:rPr>
        <w:t xml:space="preserve">Equipos de Respuesta Rápida para Atención Integral a Víctimas de Violación.  </w:t>
      </w:r>
    </w:p>
    <w:p w:rsidR="008E5B02" w:rsidRPr="008E5B02" w:rsidRDefault="008E5B02" w:rsidP="00C50C2A">
      <w:pPr>
        <w:autoSpaceDE w:val="0"/>
        <w:autoSpaceDN w:val="0"/>
        <w:adjustRightInd w:val="0"/>
        <w:spacing w:after="0"/>
        <w:ind w:left="720"/>
        <w:jc w:val="both"/>
        <w:rPr>
          <w:rFonts w:ascii="Calibri" w:eastAsia="Calibri" w:hAnsi="Calibri" w:cs="Calibri"/>
          <w:sz w:val="24"/>
          <w:szCs w:val="20"/>
        </w:rPr>
      </w:pPr>
      <w:r w:rsidRPr="008E5B02">
        <w:rPr>
          <w:rFonts w:ascii="Calibri" w:eastAsia="Calibri" w:hAnsi="Calibri" w:cs="Calibri"/>
          <w:sz w:val="24"/>
          <w:szCs w:val="20"/>
        </w:rPr>
        <w:t xml:space="preserve">Actividad realizada: </w:t>
      </w:r>
    </w:p>
    <w:p w:rsidR="008E5B02" w:rsidRPr="008E5B02" w:rsidRDefault="008E5B02" w:rsidP="00C50C2A">
      <w:pPr>
        <w:numPr>
          <w:ilvl w:val="1"/>
          <w:numId w:val="19"/>
        </w:numPr>
        <w:autoSpaceDE w:val="0"/>
        <w:autoSpaceDN w:val="0"/>
        <w:adjustRightInd w:val="0"/>
        <w:spacing w:after="0"/>
        <w:jc w:val="both"/>
        <w:rPr>
          <w:rFonts w:ascii="Calibri" w:eastAsia="Calibri" w:hAnsi="Calibri" w:cs="Times New Roman"/>
          <w:color w:val="000000"/>
          <w:sz w:val="24"/>
          <w:szCs w:val="20"/>
        </w:rPr>
      </w:pPr>
      <w:r w:rsidRPr="008E5B02">
        <w:rPr>
          <w:rFonts w:ascii="Calibri" w:eastAsia="Calibri" w:hAnsi="Calibri" w:cs="Times New Roman"/>
          <w:color w:val="000000"/>
          <w:sz w:val="24"/>
          <w:szCs w:val="20"/>
        </w:rPr>
        <w:t>Participación de cinco funcionarios (as) del Poder Judicial en la “International Conference on Sexual Assault, Domestic Violence and Systems  Change”. Realizada en Orlando, Florida, los días 18, 19 y 20 de abril de 2017. Aprobado por Acuerdo del Consejo Superior, en Sesión N ° 13-17 del 16 de febrero de 2017, artículo XXXIII. También se tuvo representación por parte de la CCSS.</w:t>
      </w:r>
    </w:p>
    <w:p w:rsidR="008E5B02" w:rsidRPr="008E5B02" w:rsidRDefault="008E5B02" w:rsidP="00C50C2A">
      <w:pPr>
        <w:numPr>
          <w:ilvl w:val="1"/>
          <w:numId w:val="19"/>
        </w:numPr>
        <w:autoSpaceDE w:val="0"/>
        <w:autoSpaceDN w:val="0"/>
        <w:adjustRightInd w:val="0"/>
        <w:spacing w:after="0"/>
        <w:jc w:val="both"/>
        <w:rPr>
          <w:rFonts w:ascii="Calibri" w:eastAsia="Calibri" w:hAnsi="Calibri" w:cs="Times New Roman"/>
          <w:color w:val="000000"/>
          <w:sz w:val="24"/>
          <w:szCs w:val="20"/>
        </w:rPr>
      </w:pPr>
      <w:r w:rsidRPr="008E5B02">
        <w:rPr>
          <w:rFonts w:ascii="Calibri" w:eastAsia="Calibri" w:hAnsi="Calibri" w:cs="Times New Roman"/>
          <w:color w:val="000000"/>
          <w:sz w:val="24"/>
          <w:szCs w:val="20"/>
        </w:rPr>
        <w:t xml:space="preserve">Donación de Kits para las víctimas de violación y delitos sexuales. </w:t>
      </w:r>
    </w:p>
    <w:p w:rsidR="008E5B02" w:rsidRPr="008E5B02" w:rsidRDefault="008E5B02" w:rsidP="00C50C2A">
      <w:pPr>
        <w:numPr>
          <w:ilvl w:val="1"/>
          <w:numId w:val="19"/>
        </w:numPr>
        <w:autoSpaceDE w:val="0"/>
        <w:autoSpaceDN w:val="0"/>
        <w:adjustRightInd w:val="0"/>
        <w:spacing w:after="0"/>
        <w:jc w:val="both"/>
        <w:rPr>
          <w:rFonts w:ascii="Calibri" w:eastAsia="Calibri" w:hAnsi="Calibri" w:cs="Times New Roman"/>
          <w:color w:val="000000"/>
          <w:sz w:val="24"/>
          <w:szCs w:val="20"/>
        </w:rPr>
      </w:pPr>
      <w:r w:rsidRPr="008E5B02">
        <w:rPr>
          <w:rFonts w:ascii="Calibri" w:eastAsia="Calibri" w:hAnsi="Calibri" w:cs="Times New Roman"/>
          <w:color w:val="000000"/>
          <w:sz w:val="24"/>
          <w:szCs w:val="20"/>
        </w:rPr>
        <w:t xml:space="preserve">En proceso de donación equipo médico para el Departamento de Medicina Legal. </w:t>
      </w:r>
    </w:p>
    <w:p w:rsidR="008E5B02" w:rsidRPr="00C50C2A" w:rsidRDefault="008E5B02" w:rsidP="00C50C2A">
      <w:pPr>
        <w:numPr>
          <w:ilvl w:val="1"/>
          <w:numId w:val="19"/>
        </w:numPr>
        <w:autoSpaceDE w:val="0"/>
        <w:autoSpaceDN w:val="0"/>
        <w:adjustRightInd w:val="0"/>
        <w:spacing w:after="0"/>
        <w:jc w:val="both"/>
        <w:rPr>
          <w:rFonts w:ascii="Calibri" w:eastAsia="Calibri" w:hAnsi="Calibri" w:cs="Times New Roman"/>
          <w:color w:val="000080"/>
          <w:sz w:val="20"/>
          <w:szCs w:val="20"/>
        </w:rPr>
      </w:pPr>
      <w:r w:rsidRPr="008E5B02">
        <w:rPr>
          <w:rFonts w:ascii="Calibri" w:eastAsia="Calibri" w:hAnsi="Calibri" w:cs="Times New Roman"/>
          <w:color w:val="000000"/>
          <w:sz w:val="24"/>
          <w:szCs w:val="20"/>
        </w:rPr>
        <w:t>En proceso de Donación equipo tecnológico para los talleres de capacitación, reuniones, video conferencias, etc. (computadoras, video beam, parlantes, licencias office y antivirus).</w:t>
      </w:r>
    </w:p>
    <w:p w:rsidR="00C50C2A" w:rsidRDefault="00C50C2A" w:rsidP="00C50C2A">
      <w:pPr>
        <w:numPr>
          <w:ilvl w:val="1"/>
          <w:numId w:val="19"/>
        </w:numPr>
        <w:autoSpaceDE w:val="0"/>
        <w:autoSpaceDN w:val="0"/>
        <w:adjustRightInd w:val="0"/>
        <w:spacing w:after="0"/>
        <w:jc w:val="both"/>
        <w:rPr>
          <w:rFonts w:ascii="Calibri" w:eastAsia="Calibri" w:hAnsi="Calibri" w:cs="Times New Roman"/>
          <w:color w:val="000080"/>
          <w:sz w:val="20"/>
          <w:szCs w:val="20"/>
        </w:rPr>
      </w:pPr>
    </w:p>
    <w:p w:rsidR="008E5B02" w:rsidRPr="008E5B02" w:rsidRDefault="008E5B02" w:rsidP="00C50C2A">
      <w:pPr>
        <w:autoSpaceDE w:val="0"/>
        <w:autoSpaceDN w:val="0"/>
        <w:adjustRightInd w:val="0"/>
        <w:spacing w:after="0"/>
        <w:ind w:left="720"/>
        <w:rPr>
          <w:rFonts w:ascii="Calibri" w:eastAsia="Calibri" w:hAnsi="Calibri" w:cs="Times New Roman"/>
          <w:b/>
          <w:color w:val="000000"/>
          <w:sz w:val="24"/>
          <w:szCs w:val="24"/>
        </w:rPr>
      </w:pPr>
      <w:r w:rsidRPr="008E5B02">
        <w:rPr>
          <w:rFonts w:ascii="Calibri" w:eastAsia="Calibri" w:hAnsi="Calibri" w:cs="Times New Roman"/>
          <w:b/>
          <w:color w:val="000000"/>
          <w:sz w:val="24"/>
          <w:szCs w:val="24"/>
        </w:rPr>
        <w:t xml:space="preserve">Producto: </w:t>
      </w:r>
    </w:p>
    <w:p w:rsidR="008E5B02" w:rsidRPr="008E5B02" w:rsidRDefault="008E5B02" w:rsidP="00C50C2A">
      <w:pPr>
        <w:numPr>
          <w:ilvl w:val="1"/>
          <w:numId w:val="20"/>
        </w:numPr>
        <w:autoSpaceDE w:val="0"/>
        <w:autoSpaceDN w:val="0"/>
        <w:adjustRightInd w:val="0"/>
        <w:spacing w:after="0"/>
        <w:jc w:val="both"/>
        <w:rPr>
          <w:rFonts w:ascii="Calibri" w:eastAsia="Calibri" w:hAnsi="Calibri" w:cs="Times New Roman"/>
          <w:color w:val="000000"/>
          <w:sz w:val="24"/>
          <w:szCs w:val="24"/>
        </w:rPr>
      </w:pPr>
      <w:r w:rsidRPr="008E5B02">
        <w:rPr>
          <w:rFonts w:ascii="Calibri" w:eastAsia="Calibri" w:hAnsi="Calibri" w:cs="Times New Roman"/>
          <w:color w:val="000000"/>
          <w:sz w:val="24"/>
          <w:szCs w:val="24"/>
        </w:rPr>
        <w:t xml:space="preserve">Donación de llaves mayas para talleres de capacitación. </w:t>
      </w:r>
    </w:p>
    <w:p w:rsidR="008E5B02" w:rsidRPr="008E5B02" w:rsidRDefault="008E5B02" w:rsidP="00C50C2A">
      <w:pPr>
        <w:numPr>
          <w:ilvl w:val="1"/>
          <w:numId w:val="20"/>
        </w:numPr>
        <w:autoSpaceDE w:val="0"/>
        <w:autoSpaceDN w:val="0"/>
        <w:adjustRightInd w:val="0"/>
        <w:spacing w:after="0"/>
        <w:jc w:val="both"/>
        <w:rPr>
          <w:rFonts w:ascii="Calibri" w:eastAsia="Calibri" w:hAnsi="Calibri" w:cs="Times New Roman"/>
          <w:color w:val="000000"/>
          <w:sz w:val="24"/>
          <w:szCs w:val="24"/>
        </w:rPr>
      </w:pPr>
      <w:r w:rsidRPr="008E5B02">
        <w:rPr>
          <w:rFonts w:ascii="Calibri" w:eastAsia="Calibri" w:hAnsi="Calibri" w:cs="Times New Roman"/>
          <w:color w:val="000000"/>
          <w:sz w:val="24"/>
          <w:szCs w:val="24"/>
        </w:rPr>
        <w:t>Donación de papelería para el diseño y confección de material informativo que se entrega en los talleres de capacitación.</w:t>
      </w:r>
    </w:p>
    <w:p w:rsidR="008E5B02" w:rsidRPr="008E5B02" w:rsidRDefault="008E5B02" w:rsidP="00C50C2A">
      <w:pPr>
        <w:numPr>
          <w:ilvl w:val="1"/>
          <w:numId w:val="20"/>
        </w:numPr>
        <w:autoSpaceDE w:val="0"/>
        <w:autoSpaceDN w:val="0"/>
        <w:adjustRightInd w:val="0"/>
        <w:spacing w:after="0"/>
        <w:jc w:val="both"/>
        <w:rPr>
          <w:rFonts w:ascii="Calibri" w:eastAsia="Calibri" w:hAnsi="Calibri" w:cs="Times New Roman"/>
          <w:color w:val="000000"/>
          <w:sz w:val="24"/>
          <w:szCs w:val="24"/>
        </w:rPr>
      </w:pPr>
      <w:r w:rsidRPr="008E5B02">
        <w:rPr>
          <w:rFonts w:ascii="Calibri" w:eastAsia="Calibri" w:hAnsi="Calibri" w:cs="Times New Roman"/>
          <w:color w:val="000000"/>
          <w:sz w:val="24"/>
          <w:szCs w:val="24"/>
        </w:rPr>
        <w:t xml:space="preserve">Demás acciones en proceso de coordinación. </w:t>
      </w:r>
    </w:p>
    <w:p w:rsidR="008E5B02" w:rsidRPr="008E5B02" w:rsidRDefault="008E5B02" w:rsidP="00C50C2A">
      <w:pPr>
        <w:numPr>
          <w:ilvl w:val="1"/>
          <w:numId w:val="20"/>
        </w:numPr>
        <w:autoSpaceDE w:val="0"/>
        <w:autoSpaceDN w:val="0"/>
        <w:adjustRightInd w:val="0"/>
        <w:spacing w:after="0"/>
        <w:jc w:val="both"/>
        <w:rPr>
          <w:rFonts w:ascii="Calibri" w:eastAsia="Calibri" w:hAnsi="Calibri" w:cs="Times New Roman"/>
          <w:color w:val="000000"/>
          <w:sz w:val="24"/>
          <w:szCs w:val="24"/>
        </w:rPr>
      </w:pPr>
      <w:r w:rsidRPr="008E5B02">
        <w:rPr>
          <w:rFonts w:ascii="Calibri" w:eastAsia="Calibri" w:hAnsi="Calibri" w:cs="Times New Roman"/>
          <w:color w:val="000000"/>
          <w:sz w:val="24"/>
          <w:szCs w:val="24"/>
        </w:rPr>
        <w:t xml:space="preserve">Cinco Talleres de capacitación y sensibilización, con una duración de 16 horas cada taller en las localidades de Pérez Zeledón, Pococi, Limón, Turrialba y San José. </w:t>
      </w:r>
    </w:p>
    <w:p w:rsidR="008E5B02" w:rsidRPr="008E5B02" w:rsidRDefault="008E5B02" w:rsidP="00C50C2A">
      <w:pPr>
        <w:autoSpaceDE w:val="0"/>
        <w:autoSpaceDN w:val="0"/>
        <w:adjustRightInd w:val="0"/>
        <w:spacing w:after="0"/>
        <w:ind w:left="720"/>
        <w:jc w:val="both"/>
        <w:rPr>
          <w:rFonts w:ascii="Calibri" w:eastAsia="Calibri" w:hAnsi="Calibri" w:cs="Times New Roman"/>
          <w:color w:val="000000"/>
          <w:sz w:val="24"/>
          <w:szCs w:val="24"/>
        </w:rPr>
      </w:pPr>
      <w:r w:rsidRPr="008E5B02">
        <w:rPr>
          <w:rFonts w:ascii="Calibri" w:eastAsia="Calibri" w:hAnsi="Calibri" w:cs="Times New Roman"/>
          <w:color w:val="000000"/>
          <w:sz w:val="24"/>
          <w:szCs w:val="24"/>
        </w:rPr>
        <w:t xml:space="preserve">Población: población beneficiada: funcionarias y funcionarios del Poder Judicial y funcionarios y funcionarias de la CCSS. </w:t>
      </w:r>
    </w:p>
    <w:p w:rsidR="00CE15DB" w:rsidRPr="00366F6B" w:rsidRDefault="00CE15DB" w:rsidP="00CE15DB">
      <w:pPr>
        <w:rPr>
          <w:sz w:val="32"/>
          <w:szCs w:val="32"/>
        </w:rPr>
      </w:pPr>
    </w:p>
    <w:p w:rsidR="00CE15DB" w:rsidRPr="0098692B" w:rsidRDefault="00CE15DB" w:rsidP="00CE15DB">
      <w:pPr>
        <w:rPr>
          <w:sz w:val="32"/>
          <w:szCs w:val="32"/>
        </w:rPr>
      </w:pPr>
      <w:r w:rsidRPr="0098692B">
        <w:rPr>
          <w:noProof/>
          <w:sz w:val="32"/>
          <w:szCs w:val="32"/>
          <w:lang w:eastAsia="es-CR"/>
        </w:rPr>
        <w:drawing>
          <wp:inline distT="0" distB="0" distL="0" distR="0">
            <wp:extent cx="7052310" cy="766255"/>
            <wp:effectExtent l="19050" t="0" r="15240" b="0"/>
            <wp:docPr id="28"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7D2E98" w:rsidRDefault="007D2E98" w:rsidP="007D2E98">
      <w:pPr>
        <w:pStyle w:val="Prrafodelista"/>
        <w:numPr>
          <w:ilvl w:val="0"/>
          <w:numId w:val="2"/>
        </w:numPr>
        <w:jc w:val="both"/>
        <w:rPr>
          <w:sz w:val="24"/>
          <w:szCs w:val="24"/>
        </w:rPr>
      </w:pPr>
      <w:r w:rsidRPr="007D2E98">
        <w:rPr>
          <w:sz w:val="24"/>
          <w:szCs w:val="24"/>
        </w:rPr>
        <w:t xml:space="preserve">Elaborado  informe de actualización de cumplimiento CEDAW. </w:t>
      </w:r>
      <w:r w:rsidR="00C50C2A">
        <w:rPr>
          <w:sz w:val="24"/>
          <w:szCs w:val="24"/>
        </w:rPr>
        <w:t>E</w:t>
      </w:r>
      <w:r w:rsidRPr="007D2E98">
        <w:rPr>
          <w:sz w:val="24"/>
          <w:szCs w:val="24"/>
        </w:rPr>
        <w:t>ntregado a INAMU</w:t>
      </w:r>
    </w:p>
    <w:p w:rsidR="00011AF1" w:rsidRPr="007D2E98" w:rsidRDefault="00011AF1" w:rsidP="00011AF1">
      <w:pPr>
        <w:pStyle w:val="Prrafodelista"/>
        <w:jc w:val="both"/>
        <w:rPr>
          <w:sz w:val="24"/>
          <w:szCs w:val="24"/>
        </w:rPr>
      </w:pPr>
    </w:p>
    <w:p w:rsidR="007D2E98" w:rsidRDefault="007D2E98" w:rsidP="007D2E98">
      <w:pPr>
        <w:pStyle w:val="Prrafodelista"/>
        <w:numPr>
          <w:ilvl w:val="0"/>
          <w:numId w:val="2"/>
        </w:numPr>
        <w:jc w:val="both"/>
        <w:rPr>
          <w:sz w:val="24"/>
          <w:szCs w:val="24"/>
        </w:rPr>
      </w:pPr>
      <w:r>
        <w:rPr>
          <w:sz w:val="24"/>
          <w:szCs w:val="24"/>
        </w:rPr>
        <w:t>I</w:t>
      </w:r>
      <w:r w:rsidRPr="007D2E98">
        <w:rPr>
          <w:sz w:val="24"/>
          <w:szCs w:val="24"/>
        </w:rPr>
        <w:t xml:space="preserve">nforme de labores de la Subcomisión de </w:t>
      </w:r>
      <w:r>
        <w:rPr>
          <w:sz w:val="24"/>
          <w:szCs w:val="24"/>
        </w:rPr>
        <w:t>N</w:t>
      </w:r>
      <w:r w:rsidRPr="007D2E98">
        <w:rPr>
          <w:sz w:val="24"/>
          <w:szCs w:val="24"/>
        </w:rPr>
        <w:t xml:space="preserve">o </w:t>
      </w:r>
      <w:r>
        <w:rPr>
          <w:sz w:val="24"/>
          <w:szCs w:val="24"/>
        </w:rPr>
        <w:t>D</w:t>
      </w:r>
      <w:r w:rsidRPr="007D2E98">
        <w:rPr>
          <w:sz w:val="24"/>
          <w:szCs w:val="24"/>
        </w:rPr>
        <w:t xml:space="preserve">iscriminación por </w:t>
      </w:r>
      <w:r>
        <w:rPr>
          <w:sz w:val="24"/>
          <w:szCs w:val="24"/>
        </w:rPr>
        <w:t>O</w:t>
      </w:r>
      <w:r w:rsidRPr="007D2E98">
        <w:rPr>
          <w:sz w:val="24"/>
          <w:szCs w:val="24"/>
        </w:rPr>
        <w:t xml:space="preserve">rientación </w:t>
      </w:r>
      <w:r>
        <w:rPr>
          <w:sz w:val="24"/>
          <w:szCs w:val="24"/>
        </w:rPr>
        <w:t>S</w:t>
      </w:r>
      <w:r w:rsidRPr="007D2E98">
        <w:rPr>
          <w:sz w:val="24"/>
          <w:szCs w:val="24"/>
        </w:rPr>
        <w:t xml:space="preserve">exual e </w:t>
      </w:r>
      <w:r>
        <w:rPr>
          <w:sz w:val="24"/>
          <w:szCs w:val="24"/>
        </w:rPr>
        <w:t>Identidad de G</w:t>
      </w:r>
      <w:r w:rsidRPr="007D2E98">
        <w:rPr>
          <w:sz w:val="24"/>
          <w:szCs w:val="24"/>
        </w:rPr>
        <w:t>énero.</w:t>
      </w:r>
    </w:p>
    <w:p w:rsidR="0072765C" w:rsidRPr="0072765C" w:rsidRDefault="0072765C" w:rsidP="0072765C">
      <w:pPr>
        <w:pStyle w:val="Prrafodelista"/>
        <w:rPr>
          <w:sz w:val="24"/>
          <w:szCs w:val="24"/>
        </w:rPr>
      </w:pPr>
    </w:p>
    <w:p w:rsidR="0072765C" w:rsidRPr="0072765C" w:rsidRDefault="0072765C" w:rsidP="0072765C">
      <w:pPr>
        <w:pStyle w:val="Prrafodelista"/>
        <w:numPr>
          <w:ilvl w:val="0"/>
          <w:numId w:val="2"/>
        </w:numPr>
        <w:jc w:val="both"/>
        <w:rPr>
          <w:sz w:val="24"/>
          <w:szCs w:val="24"/>
        </w:rPr>
      </w:pPr>
      <w:r w:rsidRPr="0072765C">
        <w:rPr>
          <w:sz w:val="24"/>
          <w:szCs w:val="24"/>
        </w:rPr>
        <w:t xml:space="preserve">Informe al Consejo Superior sobre avance en la implementación del Proyecto de LPVCM </w:t>
      </w:r>
    </w:p>
    <w:p w:rsidR="00846F5C" w:rsidRDefault="00846F5C" w:rsidP="00846F5C">
      <w:pPr>
        <w:pStyle w:val="Prrafodelista"/>
        <w:jc w:val="both"/>
        <w:rPr>
          <w:color w:val="000080"/>
        </w:rPr>
      </w:pPr>
    </w:p>
    <w:p w:rsidR="00846F5C" w:rsidRPr="00846F5C" w:rsidRDefault="00846F5C" w:rsidP="00846F5C">
      <w:pPr>
        <w:pStyle w:val="Prrafodelista"/>
        <w:numPr>
          <w:ilvl w:val="0"/>
          <w:numId w:val="2"/>
        </w:numPr>
        <w:jc w:val="both"/>
        <w:rPr>
          <w:rFonts w:ascii="Calibri" w:eastAsia="Calibri" w:hAnsi="Calibri" w:cs="Times New Roman"/>
          <w:sz w:val="24"/>
          <w:szCs w:val="24"/>
        </w:rPr>
      </w:pPr>
      <w:r w:rsidRPr="00846F5C">
        <w:rPr>
          <w:sz w:val="24"/>
          <w:szCs w:val="24"/>
        </w:rPr>
        <w:t>Matri</w:t>
      </w:r>
      <w:r>
        <w:rPr>
          <w:sz w:val="24"/>
          <w:szCs w:val="24"/>
        </w:rPr>
        <w:t>z</w:t>
      </w:r>
      <w:r w:rsidRPr="00846F5C">
        <w:rPr>
          <w:sz w:val="24"/>
          <w:szCs w:val="24"/>
        </w:rPr>
        <w:t xml:space="preserve"> para </w:t>
      </w:r>
      <w:r w:rsidRPr="00846F5C">
        <w:rPr>
          <w:rFonts w:ascii="Calibri" w:eastAsia="Calibri" w:hAnsi="Calibri" w:cs="Times New Roman"/>
          <w:sz w:val="24"/>
          <w:szCs w:val="24"/>
        </w:rPr>
        <w:t xml:space="preserve">Oficina de Cooperación y Relaciones Internacionales </w:t>
      </w:r>
      <w:r w:rsidRPr="00846F5C">
        <w:rPr>
          <w:sz w:val="24"/>
          <w:szCs w:val="24"/>
        </w:rPr>
        <w:t xml:space="preserve">sobre </w:t>
      </w:r>
      <w:r w:rsidRPr="00846F5C">
        <w:rPr>
          <w:rFonts w:ascii="Calibri" w:eastAsia="Calibri" w:hAnsi="Calibri" w:cs="Times New Roman"/>
          <w:sz w:val="24"/>
          <w:szCs w:val="24"/>
        </w:rPr>
        <w:t>proyectos que se ejecuta</w:t>
      </w:r>
      <w:r w:rsidRPr="00846F5C">
        <w:rPr>
          <w:sz w:val="24"/>
          <w:szCs w:val="24"/>
        </w:rPr>
        <w:t xml:space="preserve">n </w:t>
      </w:r>
      <w:r w:rsidRPr="00846F5C">
        <w:rPr>
          <w:rFonts w:ascii="Calibri" w:eastAsia="Calibri" w:hAnsi="Calibri" w:cs="Times New Roman"/>
          <w:sz w:val="24"/>
          <w:szCs w:val="24"/>
        </w:rPr>
        <w:t>con fondo</w:t>
      </w:r>
      <w:r w:rsidRPr="00846F5C">
        <w:rPr>
          <w:sz w:val="24"/>
          <w:szCs w:val="24"/>
        </w:rPr>
        <w:t xml:space="preserve">s de cooperación internacional y de </w:t>
      </w:r>
      <w:r w:rsidRPr="00846F5C">
        <w:rPr>
          <w:rFonts w:ascii="Calibri" w:eastAsia="Calibri" w:hAnsi="Calibri" w:cs="Times New Roman"/>
          <w:sz w:val="24"/>
          <w:szCs w:val="24"/>
        </w:rPr>
        <w:t xml:space="preserve">las acciones que han surgido </w:t>
      </w:r>
      <w:r w:rsidRPr="00846F5C">
        <w:rPr>
          <w:sz w:val="24"/>
          <w:szCs w:val="24"/>
        </w:rPr>
        <w:t xml:space="preserve">producto de la </w:t>
      </w:r>
      <w:r w:rsidRPr="00846F5C">
        <w:rPr>
          <w:rFonts w:ascii="Calibri" w:eastAsia="Calibri" w:hAnsi="Calibri" w:cs="Times New Roman"/>
          <w:sz w:val="24"/>
          <w:szCs w:val="24"/>
        </w:rPr>
        <w:t xml:space="preserve">cooperación internacional. </w:t>
      </w:r>
    </w:p>
    <w:p w:rsidR="00846F5C" w:rsidRPr="00846F5C" w:rsidRDefault="00846F5C" w:rsidP="00846F5C">
      <w:pPr>
        <w:pStyle w:val="Prrafodelista"/>
        <w:jc w:val="both"/>
        <w:rPr>
          <w:rFonts w:ascii="Calibri" w:eastAsia="Calibri" w:hAnsi="Calibri" w:cs="Times New Roman"/>
          <w:sz w:val="24"/>
          <w:szCs w:val="24"/>
        </w:rPr>
      </w:pPr>
    </w:p>
    <w:p w:rsidR="00C50C2A" w:rsidRDefault="00846F5C" w:rsidP="00C50C2A">
      <w:pPr>
        <w:pStyle w:val="Prrafodelista"/>
        <w:numPr>
          <w:ilvl w:val="0"/>
          <w:numId w:val="2"/>
        </w:numPr>
        <w:jc w:val="both"/>
        <w:rPr>
          <w:rFonts w:ascii="Calibri" w:eastAsia="Calibri" w:hAnsi="Calibri" w:cs="Times New Roman"/>
          <w:sz w:val="24"/>
          <w:szCs w:val="24"/>
        </w:rPr>
      </w:pPr>
      <w:r w:rsidRPr="00846F5C">
        <w:rPr>
          <w:rFonts w:ascii="Calibri" w:eastAsia="Calibri" w:hAnsi="Calibri" w:cs="Times New Roman"/>
          <w:sz w:val="24"/>
          <w:szCs w:val="24"/>
        </w:rPr>
        <w:t>Propuesta de Proyecto Cooperación Internacional con EUROSOCIAL, en el tema de Relaciones Impropias.</w:t>
      </w:r>
    </w:p>
    <w:p w:rsidR="00846F5C" w:rsidRPr="00C50C2A" w:rsidRDefault="00846F5C" w:rsidP="00C50C2A">
      <w:pPr>
        <w:spacing w:after="0"/>
        <w:jc w:val="both"/>
        <w:rPr>
          <w:rFonts w:ascii="Calibri" w:eastAsia="Calibri" w:hAnsi="Calibri" w:cs="Times New Roman"/>
          <w:sz w:val="24"/>
          <w:szCs w:val="24"/>
        </w:rPr>
      </w:pPr>
      <w:r w:rsidRPr="00C50C2A">
        <w:rPr>
          <w:rFonts w:ascii="Calibri" w:eastAsia="Calibri" w:hAnsi="Calibri" w:cs="Times New Roman"/>
          <w:sz w:val="24"/>
          <w:szCs w:val="24"/>
        </w:rPr>
        <w:lastRenderedPageBreak/>
        <w:t xml:space="preserve"> </w:t>
      </w:r>
    </w:p>
    <w:p w:rsidR="00846F5C" w:rsidRPr="00415607" w:rsidRDefault="00846F5C" w:rsidP="00846F5C">
      <w:pPr>
        <w:pStyle w:val="Prrafodelista"/>
        <w:numPr>
          <w:ilvl w:val="0"/>
          <w:numId w:val="2"/>
        </w:numPr>
        <w:jc w:val="both"/>
        <w:rPr>
          <w:rFonts w:ascii="Calibri" w:eastAsia="Calibri" w:hAnsi="Calibri" w:cs="Times New Roman"/>
          <w:b/>
          <w:color w:val="000000" w:themeColor="text1"/>
          <w:sz w:val="24"/>
          <w:u w:val="single"/>
        </w:rPr>
      </w:pPr>
      <w:r w:rsidRPr="00415607">
        <w:rPr>
          <w:rFonts w:ascii="Calibri" w:eastAsia="Calibri" w:hAnsi="Calibri" w:cs="Times New Roman"/>
          <w:b/>
          <w:color w:val="000000" w:themeColor="text1"/>
          <w:sz w:val="24"/>
          <w:u w:val="single"/>
        </w:rPr>
        <w:t>PIEG</w:t>
      </w:r>
      <w:r w:rsidRPr="00415607">
        <w:rPr>
          <w:b/>
          <w:color w:val="000000" w:themeColor="text1"/>
          <w:sz w:val="24"/>
          <w:u w:val="single"/>
        </w:rPr>
        <w:t xml:space="preserve">: </w:t>
      </w:r>
      <w:r w:rsidRPr="00415607">
        <w:rPr>
          <w:rFonts w:ascii="Calibri" w:eastAsia="Calibri" w:hAnsi="Calibri" w:cs="Times New Roman"/>
          <w:color w:val="000000" w:themeColor="text1"/>
          <w:sz w:val="24"/>
        </w:rPr>
        <w:t xml:space="preserve">Recopilación y sistematización de la información de </w:t>
      </w:r>
      <w:r w:rsidRPr="00415607">
        <w:rPr>
          <w:color w:val="000000" w:themeColor="text1"/>
          <w:sz w:val="24"/>
        </w:rPr>
        <w:t xml:space="preserve">las diferentes áreas </w:t>
      </w:r>
      <w:r w:rsidRPr="00415607">
        <w:rPr>
          <w:rFonts w:ascii="Calibri" w:eastAsia="Calibri" w:hAnsi="Calibri" w:cs="Times New Roman"/>
          <w:color w:val="000000" w:themeColor="text1"/>
          <w:sz w:val="24"/>
        </w:rPr>
        <w:t>en las matrices establecidas por el INAMU, se han enviado dos informes al INAMU en enero 2017 y en Julio 2017. Se está en la confección de un tercer informe en relación con las acciones previstas para el 2018.</w:t>
      </w:r>
    </w:p>
    <w:p w:rsidR="00846F5C" w:rsidRPr="00415607" w:rsidRDefault="00846F5C" w:rsidP="00846F5C">
      <w:pPr>
        <w:pStyle w:val="Prrafodelista"/>
        <w:jc w:val="both"/>
        <w:rPr>
          <w:rFonts w:ascii="Calibri" w:eastAsia="Calibri" w:hAnsi="Calibri" w:cs="Times New Roman"/>
          <w:color w:val="000000" w:themeColor="text1"/>
          <w:sz w:val="24"/>
        </w:rPr>
      </w:pPr>
      <w:r w:rsidRPr="00415607">
        <w:rPr>
          <w:rFonts w:ascii="Calibri" w:eastAsia="Calibri" w:hAnsi="Calibri" w:cs="Times New Roman"/>
          <w:color w:val="000000" w:themeColor="text1"/>
          <w:sz w:val="24"/>
        </w:rPr>
        <w:t>Asistencia a las reuniones de la Comisión Técnica de la PIEG, que se realizan en el INAMU, se ha asistido a cinco  reuniones, con el objetivo de analizar y realizar los ajustes necesarios con miras al nuevo plan de acción de la PIEG.</w:t>
      </w:r>
    </w:p>
    <w:p w:rsidR="0072765C" w:rsidRDefault="00846F5C" w:rsidP="00C50C2A">
      <w:pPr>
        <w:pStyle w:val="Prrafodelista"/>
        <w:jc w:val="both"/>
        <w:rPr>
          <w:rFonts w:ascii="Calibri" w:eastAsia="Calibri" w:hAnsi="Calibri" w:cs="Times New Roman"/>
          <w:color w:val="000000" w:themeColor="text1"/>
          <w:sz w:val="24"/>
        </w:rPr>
      </w:pPr>
      <w:r w:rsidRPr="00415607">
        <w:rPr>
          <w:rFonts w:ascii="Calibri" w:eastAsia="Calibri" w:hAnsi="Calibri" w:cs="Times New Roman"/>
          <w:color w:val="000000" w:themeColor="text1"/>
          <w:sz w:val="24"/>
        </w:rPr>
        <w:t>Revisión y realización de observaciones al III Plan de Acción de la PIEG.</w:t>
      </w:r>
    </w:p>
    <w:p w:rsidR="00BC759B" w:rsidRPr="00C50C2A" w:rsidRDefault="00BC759B" w:rsidP="00C50C2A">
      <w:pPr>
        <w:pStyle w:val="Prrafodelista"/>
        <w:jc w:val="both"/>
        <w:rPr>
          <w:rFonts w:ascii="Calibri" w:eastAsia="Calibri" w:hAnsi="Calibri" w:cs="Times New Roman"/>
          <w:color w:val="000000" w:themeColor="text1"/>
          <w:sz w:val="24"/>
        </w:rPr>
      </w:pPr>
    </w:p>
    <w:p w:rsidR="00CE15DB" w:rsidRPr="0098692B" w:rsidRDefault="00CE15DB" w:rsidP="00CE15DB">
      <w:pPr>
        <w:rPr>
          <w:sz w:val="32"/>
          <w:szCs w:val="32"/>
        </w:rPr>
      </w:pPr>
      <w:r w:rsidRPr="0098692B">
        <w:rPr>
          <w:noProof/>
          <w:sz w:val="32"/>
          <w:szCs w:val="32"/>
          <w:lang w:eastAsia="es-CR"/>
        </w:rPr>
        <w:drawing>
          <wp:inline distT="0" distB="0" distL="0" distR="0">
            <wp:extent cx="7052310" cy="765655"/>
            <wp:effectExtent l="19050" t="0" r="15240" b="0"/>
            <wp:docPr id="29"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rsidR="001E328D" w:rsidRPr="00C61325" w:rsidRDefault="001E328D" w:rsidP="001E328D">
      <w:pPr>
        <w:pStyle w:val="Prrafodelista"/>
        <w:numPr>
          <w:ilvl w:val="0"/>
          <w:numId w:val="4"/>
        </w:numPr>
        <w:autoSpaceDE w:val="0"/>
        <w:autoSpaceDN w:val="0"/>
        <w:adjustRightInd w:val="0"/>
        <w:spacing w:after="0" w:line="240" w:lineRule="auto"/>
        <w:ind w:left="750"/>
        <w:jc w:val="both"/>
        <w:rPr>
          <w:rFonts w:ascii="Calibri" w:hAnsi="Calibri" w:cs="Calibri"/>
          <w:sz w:val="24"/>
          <w:szCs w:val="20"/>
        </w:rPr>
      </w:pPr>
      <w:r w:rsidRPr="0072765C">
        <w:rPr>
          <w:rFonts w:eastAsia="Times New Roman"/>
          <w:b/>
          <w:sz w:val="24"/>
          <w:szCs w:val="24"/>
          <w:lang w:val="es-ES" w:eastAsia="es-ES"/>
        </w:rPr>
        <w:t>Seminario Ley de Penalización de Violencia contra las Mujeres</w:t>
      </w:r>
      <w:r w:rsidRPr="00C61325">
        <w:rPr>
          <w:rFonts w:eastAsia="Times New Roman"/>
          <w:sz w:val="24"/>
          <w:szCs w:val="24"/>
          <w:lang w:val="es-ES" w:eastAsia="es-ES"/>
        </w:rPr>
        <w:t>: Nudos Críticos, recomendaciones y Cobertura mediática</w:t>
      </w:r>
      <w:r w:rsidR="00C61325" w:rsidRPr="00C61325">
        <w:rPr>
          <w:rFonts w:eastAsia="Times New Roman"/>
          <w:sz w:val="24"/>
          <w:szCs w:val="24"/>
          <w:lang w:val="es-ES" w:eastAsia="es-ES"/>
        </w:rPr>
        <w:t xml:space="preserve">, </w:t>
      </w:r>
      <w:r w:rsidRPr="00C61325">
        <w:rPr>
          <w:rFonts w:ascii="Calibri" w:hAnsi="Calibri" w:cs="Calibri"/>
          <w:sz w:val="24"/>
          <w:szCs w:val="20"/>
        </w:rPr>
        <w:t xml:space="preserve">7 y 8 de marzo, actividad abierta al público (inscritas 200 personas) </w:t>
      </w:r>
    </w:p>
    <w:p w:rsidR="001E328D" w:rsidRDefault="001E328D" w:rsidP="001E328D">
      <w:pPr>
        <w:autoSpaceDE w:val="0"/>
        <w:autoSpaceDN w:val="0"/>
        <w:adjustRightInd w:val="0"/>
        <w:jc w:val="center"/>
        <w:rPr>
          <w:rFonts w:ascii="Calibri" w:hAnsi="Calibri" w:cs="Calibri"/>
          <w:sz w:val="20"/>
          <w:szCs w:val="20"/>
        </w:rPr>
      </w:pPr>
      <w:r>
        <w:rPr>
          <w:rFonts w:ascii="Calibri" w:hAnsi="Calibri" w:cs="Calibri"/>
          <w:noProof/>
          <w:sz w:val="20"/>
          <w:szCs w:val="20"/>
          <w:lang w:eastAsia="es-CR"/>
        </w:rPr>
        <w:drawing>
          <wp:inline distT="0" distB="0" distL="0" distR="0">
            <wp:extent cx="5794888" cy="1841810"/>
            <wp:effectExtent l="19050" t="0" r="0" b="0"/>
            <wp:docPr id="4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srcRect/>
                    <a:stretch>
                      <a:fillRect/>
                    </a:stretch>
                  </pic:blipFill>
                  <pic:spPr bwMode="auto">
                    <a:xfrm>
                      <a:off x="0" y="0"/>
                      <a:ext cx="5798196" cy="1842861"/>
                    </a:xfrm>
                    <a:prstGeom prst="rect">
                      <a:avLst/>
                    </a:prstGeom>
                    <a:noFill/>
                    <a:ln w="9525">
                      <a:noFill/>
                      <a:miter lim="800000"/>
                      <a:headEnd/>
                      <a:tailEnd/>
                    </a:ln>
                  </pic:spPr>
                </pic:pic>
              </a:graphicData>
            </a:graphic>
          </wp:inline>
        </w:drawing>
      </w:r>
    </w:p>
    <w:p w:rsidR="0072765C" w:rsidRDefault="00D119F4" w:rsidP="00D119F4">
      <w:pPr>
        <w:pStyle w:val="Prrafodelista"/>
        <w:numPr>
          <w:ilvl w:val="0"/>
          <w:numId w:val="4"/>
        </w:numPr>
        <w:spacing w:after="0" w:line="240" w:lineRule="auto"/>
        <w:jc w:val="both"/>
        <w:rPr>
          <w:rFonts w:eastAsia="Times New Roman"/>
          <w:sz w:val="24"/>
          <w:szCs w:val="24"/>
          <w:lang w:val="es-ES" w:eastAsia="es-ES"/>
        </w:rPr>
      </w:pPr>
      <w:r w:rsidRPr="0072765C">
        <w:rPr>
          <w:rFonts w:eastAsia="Times New Roman"/>
          <w:b/>
          <w:sz w:val="24"/>
          <w:szCs w:val="24"/>
          <w:lang w:val="es-ES" w:eastAsia="es-ES"/>
        </w:rPr>
        <w:t>Presentación de obra de teatro “El Salto”</w:t>
      </w:r>
      <w:r w:rsidRPr="00D119F4">
        <w:rPr>
          <w:rFonts w:eastAsia="Times New Roman"/>
          <w:sz w:val="24"/>
          <w:szCs w:val="24"/>
          <w:lang w:val="es-ES" w:eastAsia="es-ES"/>
        </w:rPr>
        <w:t xml:space="preserve"> </w:t>
      </w:r>
    </w:p>
    <w:p w:rsidR="00D119F4" w:rsidRPr="00D119F4" w:rsidRDefault="0072765C" w:rsidP="0072765C">
      <w:pPr>
        <w:pStyle w:val="Prrafodelista"/>
        <w:spacing w:after="0" w:line="240" w:lineRule="auto"/>
        <w:jc w:val="both"/>
        <w:rPr>
          <w:rFonts w:eastAsia="Times New Roman"/>
          <w:sz w:val="24"/>
          <w:szCs w:val="24"/>
          <w:lang w:val="es-ES" w:eastAsia="es-ES"/>
        </w:rPr>
      </w:pPr>
      <w:r>
        <w:rPr>
          <w:rFonts w:eastAsia="Times New Roman"/>
          <w:sz w:val="24"/>
          <w:szCs w:val="24"/>
          <w:lang w:val="es-ES" w:eastAsia="es-ES"/>
        </w:rPr>
        <w:t>C</w:t>
      </w:r>
      <w:r w:rsidR="00D119F4" w:rsidRPr="00D119F4">
        <w:rPr>
          <w:rFonts w:eastAsia="Times New Roman"/>
          <w:sz w:val="24"/>
          <w:szCs w:val="24"/>
          <w:lang w:val="es-ES" w:eastAsia="es-ES"/>
        </w:rPr>
        <w:t>onmemoración del Día de la no homofobia, lesbofobia y transfobia, 17 de mayo. Auditorio OIJ asistieron 69 personas, 45 mujeres y 24 hombres.</w:t>
      </w:r>
    </w:p>
    <w:p w:rsidR="00D119F4" w:rsidRPr="00D119F4" w:rsidRDefault="00D119F4" w:rsidP="00D119F4">
      <w:pPr>
        <w:spacing w:after="0" w:line="240" w:lineRule="auto"/>
        <w:ind w:left="720"/>
        <w:jc w:val="both"/>
        <w:rPr>
          <w:rFonts w:eastAsia="Times New Roman"/>
          <w:sz w:val="24"/>
          <w:szCs w:val="24"/>
          <w:lang w:val="es-ES" w:eastAsia="es-ES"/>
        </w:rPr>
      </w:pPr>
      <w:r w:rsidRPr="00D119F4">
        <w:rPr>
          <w:rFonts w:eastAsia="Times New Roman"/>
          <w:sz w:val="24"/>
          <w:szCs w:val="24"/>
          <w:lang w:val="es-ES" w:eastAsia="es-ES"/>
        </w:rPr>
        <w:t>Se diseñó y divulgó en febrero y junio la campaña sobre derechos de las personas LGBTI y la política institucional, la campaña consta de 7 cápsulas. </w:t>
      </w:r>
    </w:p>
    <w:p w:rsidR="00CE15DB" w:rsidRPr="0098692B" w:rsidRDefault="00B37555" w:rsidP="00B37555">
      <w:pPr>
        <w:jc w:val="center"/>
        <w:rPr>
          <w:sz w:val="32"/>
          <w:szCs w:val="32"/>
        </w:rPr>
      </w:pPr>
      <w:r>
        <w:rPr>
          <w:noProof/>
          <w:sz w:val="32"/>
          <w:szCs w:val="32"/>
          <w:lang w:eastAsia="es-CR"/>
        </w:rPr>
        <w:drawing>
          <wp:inline distT="0" distB="0" distL="0" distR="0">
            <wp:extent cx="1858493" cy="2380910"/>
            <wp:effectExtent l="323850" t="209550" r="294157" b="190840"/>
            <wp:docPr id="4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cstate="print"/>
                    <a:srcRect/>
                    <a:stretch>
                      <a:fillRect/>
                    </a:stretch>
                  </pic:blipFill>
                  <pic:spPr bwMode="auto">
                    <a:xfrm rot="20615489">
                      <a:off x="0" y="0"/>
                      <a:ext cx="1858400" cy="2380791"/>
                    </a:xfrm>
                    <a:prstGeom prst="rect">
                      <a:avLst/>
                    </a:prstGeom>
                    <a:noFill/>
                    <a:ln w="9525">
                      <a:noFill/>
                      <a:miter lim="800000"/>
                      <a:headEnd/>
                      <a:tailEnd/>
                    </a:ln>
                  </pic:spPr>
                </pic:pic>
              </a:graphicData>
            </a:graphic>
          </wp:inline>
        </w:drawing>
      </w:r>
    </w:p>
    <w:p w:rsidR="00FA1A53" w:rsidRPr="008F67E1" w:rsidRDefault="00FA1A53" w:rsidP="00FA1A53">
      <w:pPr>
        <w:pStyle w:val="Prrafodelista"/>
        <w:numPr>
          <w:ilvl w:val="0"/>
          <w:numId w:val="4"/>
        </w:numPr>
        <w:spacing w:after="0" w:line="240" w:lineRule="auto"/>
        <w:jc w:val="both"/>
        <w:rPr>
          <w:rFonts w:ascii="Carlito" w:eastAsia="Calibri" w:hAnsi="Carlito" w:cs="Carlito"/>
          <w:b/>
        </w:rPr>
      </w:pPr>
      <w:r w:rsidRPr="00FA1A53">
        <w:rPr>
          <w:rFonts w:ascii="Calibri" w:eastAsia="Times New Roman" w:hAnsi="Calibri" w:cs="Times New Roman"/>
          <w:b/>
          <w:sz w:val="24"/>
          <w:szCs w:val="24"/>
          <w:lang w:val="es-ES" w:eastAsia="es-ES"/>
        </w:rPr>
        <w:lastRenderedPageBreak/>
        <w:t>CONVERSATORIO “LA UNIÓN POR LA PARIDAD”.</w:t>
      </w:r>
    </w:p>
    <w:p w:rsidR="00FA1A53" w:rsidRPr="00FA1A53" w:rsidRDefault="00FA1A53" w:rsidP="00FA1A53">
      <w:pPr>
        <w:spacing w:after="0" w:line="240" w:lineRule="auto"/>
        <w:ind w:left="720"/>
        <w:jc w:val="both"/>
        <w:rPr>
          <w:rFonts w:ascii="Calibri" w:eastAsia="Times New Roman" w:hAnsi="Calibri" w:cs="Times New Roman"/>
          <w:sz w:val="24"/>
          <w:szCs w:val="24"/>
          <w:lang w:val="es-ES" w:eastAsia="es-ES"/>
        </w:rPr>
      </w:pPr>
      <w:r w:rsidRPr="00FA1A53">
        <w:rPr>
          <w:rFonts w:ascii="Calibri" w:eastAsia="Times New Roman" w:hAnsi="Calibri" w:cs="Times New Roman"/>
          <w:sz w:val="24"/>
          <w:szCs w:val="24"/>
          <w:lang w:val="es-ES" w:eastAsia="es-ES"/>
        </w:rPr>
        <w:t>19 de julio 2017.</w:t>
      </w:r>
    </w:p>
    <w:p w:rsidR="00FA1A53" w:rsidRPr="008F67E1" w:rsidRDefault="00FA1A53" w:rsidP="00FA1A53">
      <w:pPr>
        <w:spacing w:after="0" w:line="240" w:lineRule="auto"/>
        <w:ind w:left="720"/>
        <w:jc w:val="both"/>
        <w:rPr>
          <w:rFonts w:ascii="Carlito" w:eastAsia="Calibri" w:hAnsi="Carlito" w:cs="Carlito"/>
        </w:rPr>
      </w:pPr>
      <w:r>
        <w:rPr>
          <w:rFonts w:eastAsia="Times New Roman"/>
          <w:sz w:val="24"/>
          <w:szCs w:val="24"/>
          <w:lang w:val="es-ES" w:eastAsia="es-ES"/>
        </w:rPr>
        <w:t xml:space="preserve">Participación de </w:t>
      </w:r>
      <w:r w:rsidR="00CC4610">
        <w:rPr>
          <w:rFonts w:ascii="Calibri" w:eastAsia="Times New Roman" w:hAnsi="Calibri" w:cs="Times New Roman"/>
          <w:sz w:val="24"/>
          <w:szCs w:val="24"/>
          <w:lang w:val="es-ES" w:eastAsia="es-ES"/>
        </w:rPr>
        <w:t>Diputadas y D</w:t>
      </w:r>
      <w:r w:rsidRPr="00FA1A53">
        <w:rPr>
          <w:rFonts w:ascii="Calibri" w:eastAsia="Times New Roman" w:hAnsi="Calibri" w:cs="Times New Roman"/>
          <w:sz w:val="24"/>
          <w:szCs w:val="24"/>
          <w:lang w:val="es-ES" w:eastAsia="es-ES"/>
        </w:rPr>
        <w:t>iputados de la Asamblea Legislativa, Magistradas Corte Suprema de Justicia, Magistradas y Magistrados Tribunal Supremo de Elecciones e Integrantes de la  Comisión de Género del Poder Judicial</w:t>
      </w:r>
      <w:r w:rsidRPr="008F67E1">
        <w:rPr>
          <w:rFonts w:ascii="Carlito" w:eastAsia="Calibri" w:hAnsi="Carlito" w:cs="Carlito"/>
        </w:rPr>
        <w:t xml:space="preserve">. </w:t>
      </w:r>
    </w:p>
    <w:p w:rsidR="00FA1A53" w:rsidRDefault="004968D6" w:rsidP="004968D6">
      <w:pPr>
        <w:pStyle w:val="Prrafodelista"/>
        <w:spacing w:after="0" w:line="240" w:lineRule="auto"/>
        <w:jc w:val="center"/>
        <w:rPr>
          <w:rFonts w:eastAsia="Times New Roman"/>
          <w:b/>
          <w:sz w:val="24"/>
          <w:szCs w:val="24"/>
          <w:lang w:val="es-ES" w:eastAsia="es-ES"/>
        </w:rPr>
      </w:pPr>
      <w:r>
        <w:rPr>
          <w:rFonts w:eastAsia="Times New Roman"/>
          <w:b/>
          <w:noProof/>
          <w:sz w:val="24"/>
          <w:szCs w:val="24"/>
          <w:lang w:eastAsia="es-CR"/>
        </w:rPr>
        <w:drawing>
          <wp:inline distT="0" distB="0" distL="0" distR="0">
            <wp:extent cx="2155305" cy="2151501"/>
            <wp:effectExtent l="19050" t="0" r="0" b="0"/>
            <wp:docPr id="4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8"/>
                    <a:srcRect/>
                    <a:stretch>
                      <a:fillRect/>
                    </a:stretch>
                  </pic:blipFill>
                  <pic:spPr bwMode="auto">
                    <a:xfrm>
                      <a:off x="0" y="0"/>
                      <a:ext cx="2155144" cy="2151341"/>
                    </a:xfrm>
                    <a:prstGeom prst="rect">
                      <a:avLst/>
                    </a:prstGeom>
                    <a:noFill/>
                    <a:ln w="9525">
                      <a:noFill/>
                      <a:miter lim="800000"/>
                      <a:headEnd/>
                      <a:tailEnd/>
                    </a:ln>
                  </pic:spPr>
                </pic:pic>
              </a:graphicData>
            </a:graphic>
          </wp:inline>
        </w:drawing>
      </w:r>
    </w:p>
    <w:p w:rsidR="0072765C" w:rsidRPr="0072765C" w:rsidRDefault="0072765C" w:rsidP="0072765C">
      <w:pPr>
        <w:pStyle w:val="Prrafodelista"/>
        <w:numPr>
          <w:ilvl w:val="0"/>
          <w:numId w:val="4"/>
        </w:numPr>
        <w:spacing w:after="0" w:line="240" w:lineRule="auto"/>
        <w:jc w:val="both"/>
        <w:rPr>
          <w:rFonts w:eastAsia="Times New Roman"/>
          <w:b/>
          <w:sz w:val="24"/>
          <w:szCs w:val="24"/>
          <w:lang w:val="es-ES" w:eastAsia="es-ES"/>
        </w:rPr>
      </w:pPr>
      <w:r w:rsidRPr="0072765C">
        <w:rPr>
          <w:rFonts w:eastAsia="Times New Roman"/>
          <w:b/>
          <w:sz w:val="24"/>
          <w:szCs w:val="24"/>
          <w:lang w:val="es-ES" w:eastAsia="es-ES"/>
        </w:rPr>
        <w:t xml:space="preserve">Foro “Regímenes de Jubilación y Derechos Humanos de las Mujeres” </w:t>
      </w:r>
    </w:p>
    <w:p w:rsidR="0072765C" w:rsidRDefault="0072765C" w:rsidP="0072765C">
      <w:pPr>
        <w:pStyle w:val="Prrafodelista"/>
        <w:spacing w:after="0" w:line="240" w:lineRule="auto"/>
        <w:jc w:val="both"/>
        <w:rPr>
          <w:rFonts w:eastAsia="Times New Roman"/>
          <w:sz w:val="24"/>
          <w:szCs w:val="24"/>
          <w:lang w:val="es-ES" w:eastAsia="es-ES"/>
        </w:rPr>
      </w:pPr>
      <w:r>
        <w:rPr>
          <w:rFonts w:eastAsia="Times New Roman"/>
          <w:sz w:val="24"/>
          <w:szCs w:val="24"/>
          <w:lang w:val="es-ES" w:eastAsia="es-ES"/>
        </w:rPr>
        <w:t xml:space="preserve">Fecha: 17 de agosto de 2017, Auditorio Miguel Blanco Quiroz, </w:t>
      </w:r>
      <w:r w:rsidRPr="0072765C">
        <w:rPr>
          <w:rFonts w:eastAsia="Times New Roman"/>
          <w:sz w:val="24"/>
          <w:szCs w:val="24"/>
          <w:lang w:val="es-ES" w:eastAsia="es-ES"/>
        </w:rPr>
        <w:t xml:space="preserve">abierto al público </w:t>
      </w:r>
    </w:p>
    <w:p w:rsidR="0072765C" w:rsidRDefault="0072765C" w:rsidP="0072765C">
      <w:pPr>
        <w:pStyle w:val="Prrafodelista"/>
        <w:spacing w:after="0" w:line="240" w:lineRule="auto"/>
        <w:jc w:val="both"/>
        <w:rPr>
          <w:rFonts w:eastAsia="Times New Roman"/>
          <w:sz w:val="24"/>
          <w:szCs w:val="24"/>
          <w:lang w:val="es-ES" w:eastAsia="es-ES"/>
        </w:rPr>
      </w:pPr>
    </w:p>
    <w:p w:rsidR="0072765C" w:rsidRDefault="0072765C" w:rsidP="0072765C">
      <w:pPr>
        <w:pStyle w:val="Prrafodelista"/>
        <w:spacing w:after="0" w:line="240" w:lineRule="auto"/>
        <w:jc w:val="both"/>
        <w:rPr>
          <w:rFonts w:eastAsia="Times New Roman"/>
          <w:sz w:val="24"/>
          <w:szCs w:val="24"/>
          <w:lang w:val="es-ES" w:eastAsia="es-ES"/>
        </w:rPr>
      </w:pPr>
    </w:p>
    <w:p w:rsidR="0072765C" w:rsidRDefault="0072765C" w:rsidP="0072765C">
      <w:pPr>
        <w:pStyle w:val="Prrafodelista"/>
        <w:spacing w:after="0" w:line="240" w:lineRule="auto"/>
        <w:jc w:val="both"/>
        <w:rPr>
          <w:rFonts w:eastAsia="Times New Roman"/>
          <w:sz w:val="24"/>
          <w:szCs w:val="24"/>
          <w:lang w:val="es-ES" w:eastAsia="es-ES"/>
        </w:rPr>
      </w:pPr>
      <w:r>
        <w:rPr>
          <w:rFonts w:eastAsia="Times New Roman"/>
          <w:noProof/>
          <w:sz w:val="24"/>
          <w:szCs w:val="24"/>
          <w:lang w:eastAsia="es-CR"/>
        </w:rPr>
        <w:drawing>
          <wp:inline distT="0" distB="0" distL="0" distR="0">
            <wp:extent cx="1863046" cy="2209666"/>
            <wp:effectExtent l="19050" t="0" r="3854" b="0"/>
            <wp:docPr id="4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9" cstate="print"/>
                    <a:srcRect/>
                    <a:stretch>
                      <a:fillRect/>
                    </a:stretch>
                  </pic:blipFill>
                  <pic:spPr bwMode="auto">
                    <a:xfrm>
                      <a:off x="0" y="0"/>
                      <a:ext cx="1864537" cy="2211435"/>
                    </a:xfrm>
                    <a:prstGeom prst="rect">
                      <a:avLst/>
                    </a:prstGeom>
                    <a:noFill/>
                    <a:ln w="9525">
                      <a:noFill/>
                      <a:miter lim="800000"/>
                      <a:headEnd/>
                      <a:tailEnd/>
                    </a:ln>
                  </pic:spPr>
                </pic:pic>
              </a:graphicData>
            </a:graphic>
          </wp:inline>
        </w:drawing>
      </w:r>
      <w:r w:rsidR="00587CB9">
        <w:rPr>
          <w:rFonts w:eastAsia="Times New Roman"/>
          <w:sz w:val="24"/>
          <w:szCs w:val="24"/>
          <w:lang w:val="es-ES" w:eastAsia="es-ES"/>
        </w:rPr>
        <w:t xml:space="preserve">                        </w:t>
      </w:r>
      <w:r>
        <w:rPr>
          <w:rFonts w:eastAsia="Times New Roman"/>
          <w:noProof/>
          <w:sz w:val="24"/>
          <w:szCs w:val="24"/>
          <w:lang w:eastAsia="es-CR"/>
        </w:rPr>
        <w:drawing>
          <wp:inline distT="0" distB="0" distL="0" distR="0">
            <wp:extent cx="2675512" cy="2006272"/>
            <wp:effectExtent l="19050" t="0" r="0" b="0"/>
            <wp:docPr id="4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0"/>
                    <a:srcRect/>
                    <a:stretch>
                      <a:fillRect/>
                    </a:stretch>
                  </pic:blipFill>
                  <pic:spPr bwMode="auto">
                    <a:xfrm>
                      <a:off x="0" y="0"/>
                      <a:ext cx="2683726" cy="2012431"/>
                    </a:xfrm>
                    <a:prstGeom prst="rect">
                      <a:avLst/>
                    </a:prstGeom>
                    <a:noFill/>
                    <a:ln w="9525">
                      <a:noFill/>
                      <a:miter lim="800000"/>
                      <a:headEnd/>
                      <a:tailEnd/>
                    </a:ln>
                  </pic:spPr>
                </pic:pic>
              </a:graphicData>
            </a:graphic>
          </wp:inline>
        </w:drawing>
      </w:r>
    </w:p>
    <w:p w:rsidR="00171F1F" w:rsidRDefault="00171F1F" w:rsidP="0072765C">
      <w:pPr>
        <w:pStyle w:val="Prrafodelista"/>
        <w:spacing w:after="0" w:line="240" w:lineRule="auto"/>
        <w:jc w:val="both"/>
        <w:rPr>
          <w:rFonts w:eastAsia="Times New Roman"/>
          <w:sz w:val="24"/>
          <w:szCs w:val="24"/>
          <w:lang w:val="es-ES" w:eastAsia="es-ES"/>
        </w:rPr>
      </w:pPr>
    </w:p>
    <w:p w:rsidR="00171F1F" w:rsidRDefault="00171F1F" w:rsidP="00171F1F">
      <w:pPr>
        <w:pStyle w:val="Prrafodelista"/>
        <w:spacing w:after="0" w:line="240" w:lineRule="auto"/>
        <w:jc w:val="both"/>
        <w:rPr>
          <w:rFonts w:eastAsia="Times New Roman"/>
          <w:sz w:val="24"/>
          <w:szCs w:val="24"/>
          <w:lang w:val="es-ES" w:eastAsia="es-ES"/>
        </w:rPr>
      </w:pPr>
    </w:p>
    <w:p w:rsidR="00171F1F" w:rsidRPr="00171F1F" w:rsidRDefault="00171F1F" w:rsidP="00171F1F">
      <w:pPr>
        <w:pStyle w:val="Prrafodelista"/>
        <w:numPr>
          <w:ilvl w:val="0"/>
          <w:numId w:val="4"/>
        </w:numPr>
        <w:spacing w:after="0" w:line="240" w:lineRule="auto"/>
        <w:jc w:val="both"/>
        <w:rPr>
          <w:rFonts w:eastAsia="Times New Roman"/>
          <w:b/>
          <w:sz w:val="24"/>
          <w:szCs w:val="24"/>
          <w:lang w:val="es-ES" w:eastAsia="es-ES"/>
        </w:rPr>
      </w:pPr>
      <w:r w:rsidRPr="00171F1F">
        <w:rPr>
          <w:rFonts w:eastAsia="Times New Roman"/>
          <w:b/>
          <w:sz w:val="24"/>
          <w:szCs w:val="24"/>
          <w:lang w:val="es-ES" w:eastAsia="es-ES"/>
        </w:rPr>
        <w:t xml:space="preserve">Conmemorativo </w:t>
      </w:r>
      <w:r>
        <w:rPr>
          <w:rFonts w:eastAsia="Times New Roman"/>
          <w:b/>
          <w:sz w:val="24"/>
          <w:szCs w:val="24"/>
          <w:lang w:val="es-ES" w:eastAsia="es-ES"/>
        </w:rPr>
        <w:t xml:space="preserve">del día 6 noviembre día </w:t>
      </w:r>
      <w:r w:rsidRPr="00171F1F">
        <w:rPr>
          <w:rFonts w:eastAsia="Times New Roman"/>
          <w:b/>
          <w:sz w:val="24"/>
          <w:szCs w:val="24"/>
          <w:lang w:val="es-ES" w:eastAsia="es-ES"/>
        </w:rPr>
        <w:t>“NO al hostigamiento sexual en el Poder Judicial”</w:t>
      </w:r>
    </w:p>
    <w:p w:rsidR="00171F1F" w:rsidRPr="00171F1F" w:rsidRDefault="00171F1F" w:rsidP="00171F1F">
      <w:pPr>
        <w:pStyle w:val="Prrafodelista"/>
        <w:spacing w:after="0" w:line="240" w:lineRule="auto"/>
        <w:jc w:val="both"/>
        <w:rPr>
          <w:rFonts w:eastAsia="Times New Roman"/>
          <w:sz w:val="24"/>
          <w:szCs w:val="24"/>
          <w:lang w:val="es-ES" w:eastAsia="es-ES"/>
        </w:rPr>
      </w:pPr>
    </w:p>
    <w:p w:rsidR="00171F1F" w:rsidRDefault="00171F1F" w:rsidP="003F4E4F">
      <w:pPr>
        <w:pStyle w:val="Prrafodelista"/>
        <w:spacing w:after="0" w:line="240" w:lineRule="auto"/>
        <w:jc w:val="both"/>
        <w:rPr>
          <w:rFonts w:eastAsia="Times New Roman"/>
          <w:sz w:val="24"/>
          <w:szCs w:val="24"/>
          <w:lang w:val="es-ES" w:eastAsia="es-ES"/>
        </w:rPr>
      </w:pPr>
      <w:r w:rsidRPr="00171F1F">
        <w:rPr>
          <w:rFonts w:eastAsia="Times New Roman"/>
          <w:sz w:val="24"/>
          <w:szCs w:val="24"/>
          <w:lang w:val="es-ES" w:eastAsia="es-ES"/>
        </w:rPr>
        <w:t>Para la conmemoración del Día contra el “NO al Hostigamiento Sexual en el Poder Judicial”, este año el acto protocolario se coordinó para ser llevado a cabo al I Circuito Judicial de la Zona Sur (Pérez</w:t>
      </w:r>
      <w:r w:rsidRPr="003F4E4F">
        <w:rPr>
          <w:rFonts w:eastAsia="Times New Roman"/>
          <w:sz w:val="24"/>
          <w:szCs w:val="24"/>
          <w:lang w:val="es-ES" w:eastAsia="es-ES"/>
        </w:rPr>
        <w:t xml:space="preserve"> Zeledón), con el fin de permitir que el personal judicial pueda también participar activamente de este acto, pero que además, la actividad sirva como un mecanismo de difusión en la temática del Hostigamiento Sexual.  La actividad procura visitar los distintos Circuitos Judiciales a lo largo y ancho del país como una forma de motivación.  </w:t>
      </w:r>
    </w:p>
    <w:p w:rsidR="001005B9" w:rsidRPr="003F4E4F" w:rsidRDefault="001005B9" w:rsidP="003F4E4F">
      <w:pPr>
        <w:pStyle w:val="Prrafodelista"/>
        <w:spacing w:after="0" w:line="240" w:lineRule="auto"/>
        <w:jc w:val="both"/>
        <w:rPr>
          <w:rFonts w:eastAsia="Times New Roman"/>
          <w:sz w:val="24"/>
          <w:szCs w:val="24"/>
          <w:lang w:val="es-ES" w:eastAsia="es-ES"/>
        </w:rPr>
      </w:pPr>
    </w:p>
    <w:p w:rsidR="001005B9" w:rsidRPr="001005B9" w:rsidRDefault="001005B9" w:rsidP="001005B9">
      <w:pPr>
        <w:pStyle w:val="Prrafodelista"/>
        <w:numPr>
          <w:ilvl w:val="0"/>
          <w:numId w:val="4"/>
        </w:numPr>
        <w:spacing w:after="0" w:line="240" w:lineRule="auto"/>
        <w:jc w:val="both"/>
        <w:rPr>
          <w:rFonts w:ascii="Calibri" w:eastAsia="Times New Roman" w:hAnsi="Calibri" w:cs="Times New Roman"/>
          <w:b/>
          <w:sz w:val="24"/>
          <w:szCs w:val="24"/>
          <w:lang w:val="es-ES" w:eastAsia="es-ES"/>
        </w:rPr>
      </w:pPr>
      <w:r w:rsidRPr="001005B9">
        <w:rPr>
          <w:rFonts w:ascii="Calibri" w:eastAsia="Times New Roman" w:hAnsi="Calibri" w:cs="Times New Roman"/>
          <w:b/>
          <w:sz w:val="24"/>
          <w:szCs w:val="24"/>
          <w:lang w:val="es-ES" w:eastAsia="es-ES"/>
        </w:rPr>
        <w:t>CONMEMORACIÓN “DÍA INTERNACIONAL DE LA ELIMINACIÓN DE LA VIOLENCIA CONTRA LA MUJER”.</w:t>
      </w:r>
    </w:p>
    <w:p w:rsidR="00171F1F" w:rsidRPr="001005B9" w:rsidRDefault="001005B9" w:rsidP="001005B9">
      <w:pPr>
        <w:pStyle w:val="Prrafodelista"/>
        <w:spacing w:after="0" w:line="240" w:lineRule="auto"/>
        <w:jc w:val="both"/>
        <w:rPr>
          <w:rFonts w:eastAsia="Times New Roman"/>
          <w:sz w:val="24"/>
          <w:szCs w:val="24"/>
          <w:lang w:val="es-ES" w:eastAsia="es-ES"/>
        </w:rPr>
      </w:pPr>
      <w:r w:rsidRPr="001005B9">
        <w:rPr>
          <w:rFonts w:ascii="Calibri" w:eastAsia="Times New Roman" w:hAnsi="Calibri" w:cs="Times New Roman"/>
          <w:sz w:val="24"/>
          <w:szCs w:val="24"/>
          <w:lang w:val="es-ES" w:eastAsia="es-ES"/>
        </w:rPr>
        <w:t>24 de noviembre 2017</w:t>
      </w:r>
      <w:r>
        <w:rPr>
          <w:rFonts w:eastAsia="Times New Roman"/>
          <w:sz w:val="24"/>
          <w:szCs w:val="24"/>
          <w:lang w:val="es-ES" w:eastAsia="es-ES"/>
        </w:rPr>
        <w:t>,</w:t>
      </w:r>
      <w:r w:rsidRPr="001005B9">
        <w:rPr>
          <w:rFonts w:ascii="Calibri" w:eastAsia="Times New Roman" w:hAnsi="Calibri" w:cs="Times New Roman"/>
          <w:sz w:val="24"/>
          <w:szCs w:val="24"/>
          <w:lang w:val="es-ES" w:eastAsia="es-ES"/>
        </w:rPr>
        <w:t xml:space="preserve"> Auditorio Miguel Blanco Quirós, OIJ. Dirigido a: abierto al público (participaron 112 personas).</w:t>
      </w:r>
    </w:p>
    <w:p w:rsidR="00171F1F" w:rsidRPr="00171F1F" w:rsidRDefault="000A0BDA" w:rsidP="000A0BDA">
      <w:pPr>
        <w:pStyle w:val="Prrafodelista"/>
        <w:spacing w:after="0" w:line="240" w:lineRule="auto"/>
        <w:jc w:val="center"/>
        <w:rPr>
          <w:rFonts w:eastAsia="Times New Roman"/>
          <w:sz w:val="24"/>
          <w:szCs w:val="24"/>
          <w:lang w:eastAsia="es-ES"/>
        </w:rPr>
      </w:pPr>
      <w:r>
        <w:rPr>
          <w:rFonts w:eastAsia="Times New Roman"/>
          <w:noProof/>
          <w:sz w:val="24"/>
          <w:szCs w:val="24"/>
          <w:lang w:eastAsia="es-CR"/>
        </w:rPr>
        <w:lastRenderedPageBreak/>
        <w:drawing>
          <wp:inline distT="0" distB="0" distL="0" distR="0">
            <wp:extent cx="2859322" cy="2145219"/>
            <wp:effectExtent l="19050" t="0" r="0" b="0"/>
            <wp:docPr id="4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1" cstate="print"/>
                    <a:srcRect/>
                    <a:stretch>
                      <a:fillRect/>
                    </a:stretch>
                  </pic:blipFill>
                  <pic:spPr bwMode="auto">
                    <a:xfrm>
                      <a:off x="0" y="0"/>
                      <a:ext cx="2858916" cy="2144914"/>
                    </a:xfrm>
                    <a:prstGeom prst="rect">
                      <a:avLst/>
                    </a:prstGeom>
                    <a:noFill/>
                    <a:ln w="9525">
                      <a:noFill/>
                      <a:miter lim="800000"/>
                      <a:headEnd/>
                      <a:tailEnd/>
                    </a:ln>
                  </pic:spPr>
                </pic:pic>
              </a:graphicData>
            </a:graphic>
          </wp:inline>
        </w:drawing>
      </w:r>
    </w:p>
    <w:p w:rsidR="00171F1F" w:rsidRPr="0072765C" w:rsidRDefault="00171F1F" w:rsidP="0072765C">
      <w:pPr>
        <w:pStyle w:val="Prrafodelista"/>
        <w:spacing w:after="0" w:line="240" w:lineRule="auto"/>
        <w:jc w:val="both"/>
        <w:rPr>
          <w:rFonts w:eastAsia="Times New Roman"/>
          <w:sz w:val="24"/>
          <w:szCs w:val="24"/>
          <w:lang w:val="es-ES" w:eastAsia="es-ES"/>
        </w:rPr>
      </w:pPr>
    </w:p>
    <w:p w:rsidR="00CE15DB" w:rsidRPr="0098692B" w:rsidRDefault="00CE15DB" w:rsidP="00CE15DB">
      <w:pPr>
        <w:rPr>
          <w:sz w:val="32"/>
          <w:szCs w:val="32"/>
        </w:rPr>
      </w:pPr>
      <w:r w:rsidRPr="0098692B">
        <w:rPr>
          <w:noProof/>
          <w:sz w:val="32"/>
          <w:szCs w:val="32"/>
          <w:lang w:eastAsia="es-CR"/>
        </w:rPr>
        <w:drawing>
          <wp:inline distT="0" distB="0" distL="0" distR="0">
            <wp:extent cx="7052310" cy="759557"/>
            <wp:effectExtent l="19050" t="0" r="15240" b="2443"/>
            <wp:docPr id="30"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rsidR="0024700F" w:rsidRPr="0024700F" w:rsidRDefault="0024700F" w:rsidP="0024700F">
      <w:pPr>
        <w:pStyle w:val="Prrafodelista"/>
        <w:numPr>
          <w:ilvl w:val="0"/>
          <w:numId w:val="4"/>
        </w:numPr>
        <w:spacing w:after="0" w:line="240" w:lineRule="auto"/>
        <w:jc w:val="both"/>
        <w:rPr>
          <w:rFonts w:eastAsia="Times New Roman"/>
          <w:sz w:val="24"/>
          <w:szCs w:val="24"/>
          <w:lang w:val="es-ES" w:eastAsia="es-ES"/>
        </w:rPr>
      </w:pPr>
      <w:r w:rsidRPr="0024700F">
        <w:rPr>
          <w:rFonts w:eastAsia="Times New Roman"/>
          <w:sz w:val="24"/>
          <w:szCs w:val="24"/>
          <w:lang w:val="es-ES" w:eastAsia="es-ES"/>
        </w:rPr>
        <w:t>Pasantía en primera semana de junio en el Instituto Nacional de las mujeres de México.</w:t>
      </w:r>
    </w:p>
    <w:p w:rsidR="0024700F" w:rsidRPr="0024700F" w:rsidRDefault="0024700F" w:rsidP="0024700F">
      <w:pPr>
        <w:pStyle w:val="Prrafodelista"/>
        <w:numPr>
          <w:ilvl w:val="0"/>
          <w:numId w:val="4"/>
        </w:numPr>
        <w:spacing w:after="0" w:line="240" w:lineRule="auto"/>
        <w:jc w:val="both"/>
        <w:rPr>
          <w:rFonts w:eastAsia="Times New Roman"/>
          <w:sz w:val="24"/>
          <w:szCs w:val="24"/>
          <w:lang w:val="es-ES" w:eastAsia="es-ES"/>
        </w:rPr>
      </w:pPr>
      <w:r w:rsidRPr="0024700F">
        <w:rPr>
          <w:rFonts w:eastAsia="Times New Roman"/>
          <w:sz w:val="24"/>
          <w:szCs w:val="24"/>
          <w:lang w:val="es-ES" w:eastAsia="es-ES"/>
        </w:rPr>
        <w:t>Foro: Seguridad ciudadana con enfoque de género”. Asamblea Legislativa. 2 noviembre</w:t>
      </w:r>
    </w:p>
    <w:p w:rsidR="00CE15DB" w:rsidRPr="0098692B" w:rsidRDefault="00CE15DB" w:rsidP="00CE15DB">
      <w:pPr>
        <w:rPr>
          <w:sz w:val="32"/>
          <w:szCs w:val="32"/>
        </w:rPr>
      </w:pPr>
    </w:p>
    <w:p w:rsidR="00CE15DB" w:rsidRPr="0098692B" w:rsidRDefault="00CE15DB" w:rsidP="00CE15DB">
      <w:pPr>
        <w:rPr>
          <w:sz w:val="32"/>
          <w:szCs w:val="32"/>
        </w:rPr>
      </w:pPr>
      <w:r w:rsidRPr="0098692B">
        <w:rPr>
          <w:noProof/>
          <w:sz w:val="32"/>
          <w:szCs w:val="32"/>
          <w:lang w:eastAsia="es-CR"/>
        </w:rPr>
        <w:drawing>
          <wp:inline distT="0" distB="0" distL="0" distR="0">
            <wp:extent cx="7052310" cy="766255"/>
            <wp:effectExtent l="19050" t="0" r="15240" b="0"/>
            <wp:docPr id="31"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rsidR="00AA1CFF" w:rsidRPr="006C248F" w:rsidRDefault="00AA1CFF" w:rsidP="00AA1CFF">
      <w:pPr>
        <w:pStyle w:val="Prrafodelista"/>
        <w:numPr>
          <w:ilvl w:val="0"/>
          <w:numId w:val="2"/>
        </w:numPr>
        <w:jc w:val="both"/>
      </w:pPr>
      <w:r w:rsidRPr="00AA1CFF">
        <w:rPr>
          <w:rFonts w:eastAsia="Times New Roman"/>
          <w:sz w:val="24"/>
          <w:szCs w:val="24"/>
          <w:lang w:val="es-ES" w:eastAsia="es-ES"/>
        </w:rPr>
        <w:t>Atención de consultas personales o telefónicas de situaciones vinculadas a maltratos o discriminaciones en oficinas judiciales</w:t>
      </w:r>
      <w:r w:rsidRPr="006C248F">
        <w:t>.</w:t>
      </w:r>
    </w:p>
    <w:p w:rsidR="00CE15DB" w:rsidRDefault="00F544C0" w:rsidP="00F544C0">
      <w:pPr>
        <w:pStyle w:val="Prrafodelista"/>
        <w:numPr>
          <w:ilvl w:val="0"/>
          <w:numId w:val="2"/>
        </w:numPr>
        <w:jc w:val="both"/>
        <w:rPr>
          <w:rFonts w:eastAsia="Times New Roman"/>
          <w:sz w:val="24"/>
          <w:szCs w:val="24"/>
          <w:lang w:val="es-ES" w:eastAsia="es-ES"/>
        </w:rPr>
      </w:pPr>
      <w:r>
        <w:rPr>
          <w:rFonts w:eastAsia="Times New Roman"/>
          <w:sz w:val="24"/>
          <w:szCs w:val="24"/>
          <w:lang w:val="es-ES" w:eastAsia="es-ES"/>
        </w:rPr>
        <w:t>Asesoría a Departamento Financiero C</w:t>
      </w:r>
      <w:r w:rsidRPr="00F544C0">
        <w:rPr>
          <w:rFonts w:eastAsia="Times New Roman"/>
          <w:sz w:val="24"/>
          <w:szCs w:val="24"/>
          <w:lang w:val="es-ES" w:eastAsia="es-ES"/>
        </w:rPr>
        <w:t>ontable sobre elaboración de PAO</w:t>
      </w:r>
    </w:p>
    <w:p w:rsidR="000F2998" w:rsidRDefault="000F2998" w:rsidP="000F2998">
      <w:pPr>
        <w:pStyle w:val="Prrafodelista"/>
        <w:numPr>
          <w:ilvl w:val="0"/>
          <w:numId w:val="2"/>
        </w:numPr>
        <w:jc w:val="both"/>
        <w:rPr>
          <w:rFonts w:eastAsia="Times New Roman"/>
          <w:sz w:val="24"/>
          <w:szCs w:val="24"/>
          <w:lang w:val="es-ES" w:eastAsia="es-ES"/>
        </w:rPr>
      </w:pPr>
      <w:r w:rsidRPr="000F2998">
        <w:rPr>
          <w:rFonts w:ascii="Calibri" w:eastAsia="Times New Roman" w:hAnsi="Calibri" w:cs="Times New Roman"/>
          <w:sz w:val="24"/>
          <w:szCs w:val="24"/>
          <w:lang w:val="es-ES" w:eastAsia="es-ES"/>
        </w:rPr>
        <w:t xml:space="preserve">Estadísticas Judiciales. </w:t>
      </w:r>
    </w:p>
    <w:p w:rsidR="000F2998" w:rsidRPr="000F2998" w:rsidRDefault="000F2998" w:rsidP="000F2998">
      <w:pPr>
        <w:pStyle w:val="Prrafodelista"/>
        <w:jc w:val="both"/>
        <w:rPr>
          <w:rFonts w:ascii="Calibri" w:eastAsia="Times New Roman" w:hAnsi="Calibri" w:cs="Times New Roman"/>
          <w:sz w:val="24"/>
          <w:szCs w:val="24"/>
          <w:lang w:val="es-ES" w:eastAsia="es-ES"/>
        </w:rPr>
      </w:pPr>
      <w:r w:rsidRPr="000F2998">
        <w:rPr>
          <w:rFonts w:ascii="Calibri" w:eastAsia="Times New Roman" w:hAnsi="Calibri" w:cs="Times New Roman"/>
          <w:sz w:val="24"/>
          <w:szCs w:val="24"/>
          <w:lang w:val="es-ES" w:eastAsia="es-ES"/>
        </w:rPr>
        <w:t xml:space="preserve">En coordinación con </w:t>
      </w:r>
      <w:smartTag w:uri="urn:schemas-microsoft-com:office:smarttags" w:element="PersonName">
        <w:smartTagPr>
          <w:attr w:name="ProductID" w:val="la Secci￳n"/>
        </w:smartTagPr>
        <w:r w:rsidRPr="000F2998">
          <w:rPr>
            <w:rFonts w:ascii="Calibri" w:eastAsia="Times New Roman" w:hAnsi="Calibri" w:cs="Times New Roman"/>
            <w:sz w:val="24"/>
            <w:szCs w:val="24"/>
            <w:lang w:val="es-ES" w:eastAsia="es-ES"/>
          </w:rPr>
          <w:t>la Sección</w:t>
        </w:r>
      </w:smartTag>
      <w:r w:rsidRPr="000F2998">
        <w:rPr>
          <w:rFonts w:ascii="Calibri" w:eastAsia="Times New Roman" w:hAnsi="Calibri" w:cs="Times New Roman"/>
          <w:sz w:val="24"/>
          <w:szCs w:val="24"/>
          <w:lang w:val="es-ES" w:eastAsia="es-ES"/>
        </w:rPr>
        <w:t xml:space="preserve"> de Estadística del Departamento de Planificación. </w:t>
      </w:r>
    </w:p>
    <w:p w:rsidR="000F2998" w:rsidRPr="000F2998" w:rsidRDefault="000F2998" w:rsidP="000F2998">
      <w:pPr>
        <w:pStyle w:val="Prrafodelista"/>
        <w:ind w:left="1304"/>
        <w:jc w:val="both"/>
        <w:rPr>
          <w:rFonts w:ascii="Calibri" w:eastAsia="Times New Roman" w:hAnsi="Calibri" w:cs="Times New Roman"/>
          <w:sz w:val="24"/>
          <w:szCs w:val="24"/>
          <w:lang w:val="es-ES" w:eastAsia="es-ES"/>
        </w:rPr>
      </w:pPr>
      <w:r>
        <w:rPr>
          <w:rFonts w:eastAsia="Times New Roman"/>
          <w:sz w:val="24"/>
          <w:szCs w:val="24"/>
          <w:lang w:val="es-ES" w:eastAsia="es-ES"/>
        </w:rPr>
        <w:t xml:space="preserve">- </w:t>
      </w:r>
      <w:r w:rsidRPr="000F2998">
        <w:rPr>
          <w:rFonts w:ascii="Calibri" w:eastAsia="Times New Roman" w:hAnsi="Calibri" w:cs="Times New Roman"/>
          <w:sz w:val="24"/>
          <w:szCs w:val="24"/>
          <w:lang w:val="es-ES" w:eastAsia="es-ES"/>
        </w:rPr>
        <w:t xml:space="preserve">Ley Penalización de </w:t>
      </w:r>
      <w:smartTag w:uri="urn:schemas-microsoft-com:office:smarttags" w:element="PersonName">
        <w:smartTagPr>
          <w:attr w:name="ProductID" w:val="la Violencia"/>
        </w:smartTagPr>
        <w:r w:rsidRPr="000F2998">
          <w:rPr>
            <w:rFonts w:ascii="Calibri" w:eastAsia="Times New Roman" w:hAnsi="Calibri" w:cs="Times New Roman"/>
            <w:sz w:val="24"/>
            <w:szCs w:val="24"/>
            <w:lang w:val="es-ES" w:eastAsia="es-ES"/>
          </w:rPr>
          <w:t>la Violencia</w:t>
        </w:r>
      </w:smartTag>
      <w:r w:rsidRPr="000F2998">
        <w:rPr>
          <w:rFonts w:ascii="Calibri" w:eastAsia="Times New Roman" w:hAnsi="Calibri" w:cs="Times New Roman"/>
          <w:sz w:val="24"/>
          <w:szCs w:val="24"/>
          <w:lang w:val="es-ES" w:eastAsia="es-ES"/>
        </w:rPr>
        <w:t xml:space="preserve"> contra las Mujeres</w:t>
      </w:r>
    </w:p>
    <w:p w:rsidR="000F2998" w:rsidRPr="000F2998" w:rsidRDefault="000F2998" w:rsidP="000F2998">
      <w:pPr>
        <w:pStyle w:val="Prrafodelista"/>
        <w:ind w:left="1304"/>
        <w:jc w:val="both"/>
        <w:rPr>
          <w:rFonts w:ascii="Calibri" w:eastAsia="Times New Roman" w:hAnsi="Calibri" w:cs="Times New Roman"/>
          <w:sz w:val="24"/>
          <w:szCs w:val="24"/>
          <w:lang w:val="es-ES" w:eastAsia="es-ES"/>
        </w:rPr>
      </w:pPr>
      <w:r w:rsidRPr="000F2998">
        <w:rPr>
          <w:rFonts w:ascii="Calibri" w:eastAsia="Times New Roman" w:hAnsi="Calibri" w:cs="Times New Roman"/>
          <w:sz w:val="24"/>
          <w:szCs w:val="24"/>
          <w:lang w:val="es-ES" w:eastAsia="es-ES"/>
        </w:rPr>
        <w:t xml:space="preserve">- Ley contra </w:t>
      </w:r>
      <w:smartTag w:uri="urn:schemas-microsoft-com:office:smarttags" w:element="PersonName">
        <w:smartTagPr>
          <w:attr w:name="ProductID" w:val="la Violencia Dom￩stica"/>
        </w:smartTagPr>
        <w:smartTag w:uri="urn:schemas-microsoft-com:office:smarttags" w:element="PersonName">
          <w:smartTagPr>
            <w:attr w:name="ProductID" w:val="la Violencia"/>
          </w:smartTagPr>
          <w:r w:rsidRPr="000F2998">
            <w:rPr>
              <w:rFonts w:ascii="Calibri" w:eastAsia="Times New Roman" w:hAnsi="Calibri" w:cs="Times New Roman"/>
              <w:sz w:val="24"/>
              <w:szCs w:val="24"/>
              <w:lang w:val="es-ES" w:eastAsia="es-ES"/>
            </w:rPr>
            <w:t>la Violencia</w:t>
          </w:r>
        </w:smartTag>
        <w:r w:rsidRPr="000F2998">
          <w:rPr>
            <w:rFonts w:ascii="Calibri" w:eastAsia="Times New Roman" w:hAnsi="Calibri" w:cs="Times New Roman"/>
            <w:sz w:val="24"/>
            <w:szCs w:val="24"/>
            <w:lang w:val="es-ES" w:eastAsia="es-ES"/>
          </w:rPr>
          <w:t xml:space="preserve"> Doméstica</w:t>
        </w:r>
      </w:smartTag>
    </w:p>
    <w:p w:rsidR="000F2998" w:rsidRPr="000F2998" w:rsidRDefault="000F2998" w:rsidP="000F2998">
      <w:pPr>
        <w:pStyle w:val="Prrafodelista"/>
        <w:ind w:left="1304"/>
        <w:jc w:val="both"/>
        <w:rPr>
          <w:rFonts w:ascii="Calibri" w:eastAsia="Times New Roman" w:hAnsi="Calibri" w:cs="Times New Roman"/>
          <w:sz w:val="24"/>
          <w:szCs w:val="24"/>
          <w:lang w:val="es-ES" w:eastAsia="es-ES"/>
        </w:rPr>
      </w:pPr>
      <w:r w:rsidRPr="000F2998">
        <w:rPr>
          <w:rFonts w:ascii="Calibri" w:eastAsia="Times New Roman" w:hAnsi="Calibri" w:cs="Times New Roman"/>
          <w:sz w:val="24"/>
          <w:szCs w:val="24"/>
          <w:lang w:val="es-ES" w:eastAsia="es-ES"/>
        </w:rPr>
        <w:t>- Femicidios, Muertes por Condición de Género o Femicidio Ampliado.</w:t>
      </w:r>
    </w:p>
    <w:p w:rsidR="000F2998" w:rsidRPr="000F2998" w:rsidRDefault="000F2998" w:rsidP="000F2998">
      <w:pPr>
        <w:pStyle w:val="Prrafodelista"/>
        <w:ind w:left="1304"/>
        <w:jc w:val="both"/>
        <w:rPr>
          <w:rFonts w:ascii="Calibri" w:eastAsia="Times New Roman" w:hAnsi="Calibri" w:cs="Times New Roman"/>
          <w:sz w:val="24"/>
          <w:szCs w:val="24"/>
          <w:lang w:val="es-ES" w:eastAsia="es-ES"/>
        </w:rPr>
      </w:pPr>
      <w:r w:rsidRPr="000F2998">
        <w:rPr>
          <w:rFonts w:ascii="Calibri" w:eastAsia="Times New Roman" w:hAnsi="Calibri" w:cs="Times New Roman"/>
          <w:sz w:val="24"/>
          <w:szCs w:val="24"/>
          <w:lang w:val="es-ES" w:eastAsia="es-ES"/>
        </w:rPr>
        <w:t>- Pensiones Alimentarias.</w:t>
      </w:r>
    </w:p>
    <w:p w:rsidR="000F2998" w:rsidRPr="000F2998" w:rsidRDefault="000F2998" w:rsidP="000F2998">
      <w:pPr>
        <w:pStyle w:val="Prrafodelista"/>
        <w:ind w:left="1304"/>
        <w:jc w:val="both"/>
        <w:rPr>
          <w:rFonts w:ascii="Calibri" w:eastAsia="Times New Roman" w:hAnsi="Calibri" w:cs="Times New Roman"/>
          <w:sz w:val="24"/>
          <w:szCs w:val="24"/>
          <w:lang w:val="es-ES" w:eastAsia="es-ES"/>
        </w:rPr>
      </w:pPr>
      <w:r w:rsidRPr="000F2998">
        <w:rPr>
          <w:rFonts w:ascii="Calibri" w:eastAsia="Times New Roman" w:hAnsi="Calibri" w:cs="Times New Roman"/>
          <w:sz w:val="24"/>
          <w:szCs w:val="24"/>
          <w:lang w:val="es-ES" w:eastAsia="es-ES"/>
        </w:rPr>
        <w:t xml:space="preserve">- Hostigamiento Sexual. </w:t>
      </w:r>
    </w:p>
    <w:p w:rsidR="000F2998" w:rsidRPr="000F2998" w:rsidRDefault="000F2998" w:rsidP="000F2998">
      <w:pPr>
        <w:pStyle w:val="Prrafodelista"/>
        <w:ind w:left="1304"/>
        <w:jc w:val="both"/>
        <w:rPr>
          <w:rFonts w:ascii="Calibri" w:eastAsia="Times New Roman" w:hAnsi="Calibri" w:cs="Times New Roman"/>
          <w:sz w:val="24"/>
          <w:szCs w:val="24"/>
          <w:lang w:val="es-ES" w:eastAsia="es-ES"/>
        </w:rPr>
      </w:pPr>
      <w:r w:rsidRPr="000F2998">
        <w:rPr>
          <w:rFonts w:ascii="Calibri" w:eastAsia="Times New Roman" w:hAnsi="Calibri" w:cs="Times New Roman"/>
          <w:sz w:val="24"/>
          <w:szCs w:val="24"/>
          <w:lang w:val="es-ES" w:eastAsia="es-ES"/>
        </w:rPr>
        <w:t>- Aborto.</w:t>
      </w:r>
    </w:p>
    <w:p w:rsidR="000F2998" w:rsidRPr="000F2998" w:rsidRDefault="000F2998" w:rsidP="000F2998">
      <w:pPr>
        <w:pStyle w:val="Prrafodelista"/>
        <w:ind w:left="1304"/>
        <w:jc w:val="both"/>
        <w:rPr>
          <w:rFonts w:ascii="Calibri" w:eastAsia="Times New Roman" w:hAnsi="Calibri" w:cs="Times New Roman"/>
          <w:sz w:val="24"/>
          <w:szCs w:val="24"/>
          <w:lang w:val="es-ES" w:eastAsia="es-ES"/>
        </w:rPr>
      </w:pPr>
      <w:r w:rsidRPr="000F2998">
        <w:rPr>
          <w:rFonts w:ascii="Calibri" w:eastAsia="Times New Roman" w:hAnsi="Calibri" w:cs="Times New Roman"/>
          <w:sz w:val="24"/>
          <w:szCs w:val="24"/>
          <w:lang w:val="es-ES" w:eastAsia="es-ES"/>
        </w:rPr>
        <w:t xml:space="preserve">-Costo de </w:t>
      </w:r>
      <w:smartTag w:uri="urn:schemas-microsoft-com:office:smarttags" w:element="PersonName">
        <w:smartTagPr>
          <w:attr w:name="ProductID" w:val="la Justicia"/>
        </w:smartTagPr>
        <w:r w:rsidRPr="000F2998">
          <w:rPr>
            <w:rFonts w:ascii="Calibri" w:eastAsia="Times New Roman" w:hAnsi="Calibri" w:cs="Times New Roman"/>
            <w:sz w:val="24"/>
            <w:szCs w:val="24"/>
            <w:lang w:val="es-ES" w:eastAsia="es-ES"/>
          </w:rPr>
          <w:t>la Justicia</w:t>
        </w:r>
      </w:smartTag>
      <w:r w:rsidRPr="000F2998">
        <w:rPr>
          <w:rFonts w:ascii="Calibri" w:eastAsia="Times New Roman" w:hAnsi="Calibri" w:cs="Times New Roman"/>
          <w:sz w:val="24"/>
          <w:szCs w:val="24"/>
          <w:lang w:val="es-ES" w:eastAsia="es-ES"/>
        </w:rPr>
        <w:t xml:space="preserve"> en Materia de Género, o asignación de recursos en esta materia.</w:t>
      </w:r>
    </w:p>
    <w:p w:rsidR="000F2998" w:rsidRPr="00F544C0" w:rsidRDefault="000F2998" w:rsidP="000F2998">
      <w:pPr>
        <w:pStyle w:val="Prrafodelista"/>
        <w:jc w:val="both"/>
        <w:rPr>
          <w:rFonts w:eastAsia="Times New Roman"/>
          <w:sz w:val="24"/>
          <w:szCs w:val="24"/>
          <w:lang w:val="es-ES" w:eastAsia="es-ES"/>
        </w:rPr>
      </w:pPr>
    </w:p>
    <w:p w:rsidR="00CE15DB" w:rsidRPr="0098692B" w:rsidRDefault="00CE15DB" w:rsidP="00CE15DB">
      <w:pPr>
        <w:rPr>
          <w:sz w:val="32"/>
          <w:szCs w:val="32"/>
        </w:rPr>
      </w:pPr>
    </w:p>
    <w:sectPr w:rsidR="00CE15DB" w:rsidRPr="0098692B" w:rsidSect="00195A13">
      <w:footerReference w:type="default" r:id="rId100"/>
      <w:pgSz w:w="12240" w:h="15840"/>
      <w:pgMar w:top="567" w:right="567" w:bottom="567" w:left="567" w:header="0" w:footer="0" w:gutter="0"/>
      <w:pgBorders w:offsetFrom="page">
        <w:top w:val="single" w:sz="4" w:space="24" w:color="BFBFBF" w:themeColor="background1" w:themeShade="BF"/>
        <w:left w:val="single" w:sz="4" w:space="24" w:color="BFBFBF" w:themeColor="background1" w:themeShade="BF"/>
        <w:bottom w:val="single" w:sz="4" w:space="24" w:color="BFBFBF" w:themeColor="background1" w:themeShade="BF"/>
        <w:right w:val="single" w:sz="4" w:space="24" w:color="BFBFBF" w:themeColor="background1" w:themeShade="BF"/>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62D" w:rsidRDefault="00DA762D" w:rsidP="004F34D8">
      <w:pPr>
        <w:spacing w:after="0" w:line="240" w:lineRule="auto"/>
      </w:pPr>
      <w:r>
        <w:separator/>
      </w:r>
    </w:p>
  </w:endnote>
  <w:endnote w:type="continuationSeparator" w:id="0">
    <w:p w:rsidR="00DA762D" w:rsidRDefault="00DA762D" w:rsidP="004F3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Carlito">
    <w:panose1 w:val="020F0502020204030204"/>
    <w:charset w:val="00"/>
    <w:family w:val="swiss"/>
    <w:pitch w:val="variable"/>
    <w:sig w:usb0="E10002FF" w:usb1="5000ECFF" w:usb2="00000009" w:usb3="00000000" w:csb0="0000019F"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8569"/>
      <w:docPartObj>
        <w:docPartGallery w:val="Page Numbers (Bottom of Page)"/>
        <w:docPartUnique/>
      </w:docPartObj>
    </w:sdtPr>
    <w:sdtContent>
      <w:p w:rsidR="00195A13" w:rsidRDefault="008515D8">
        <w:pPr>
          <w:pStyle w:val="Piedepgina"/>
          <w:jc w:val="right"/>
        </w:pPr>
        <w:fldSimple w:instr=" PAGE   \* MERGEFORMAT ">
          <w:r w:rsidR="00D41F1C">
            <w:rPr>
              <w:noProof/>
            </w:rPr>
            <w:t>2</w:t>
          </w:r>
        </w:fldSimple>
      </w:p>
    </w:sdtContent>
  </w:sdt>
  <w:p w:rsidR="004F34D8" w:rsidRDefault="004F34D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62D" w:rsidRDefault="00DA762D" w:rsidP="004F34D8">
      <w:pPr>
        <w:spacing w:after="0" w:line="240" w:lineRule="auto"/>
      </w:pPr>
      <w:r>
        <w:separator/>
      </w:r>
    </w:p>
  </w:footnote>
  <w:footnote w:type="continuationSeparator" w:id="0">
    <w:p w:rsidR="00DA762D" w:rsidRDefault="00DA762D" w:rsidP="004F34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D17"/>
    <w:multiLevelType w:val="hybridMultilevel"/>
    <w:tmpl w:val="6AC8D5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08F420B4"/>
    <w:multiLevelType w:val="hybridMultilevel"/>
    <w:tmpl w:val="5578713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417B7E"/>
    <w:multiLevelType w:val="hybridMultilevel"/>
    <w:tmpl w:val="A308103E"/>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nsid w:val="0BD947DE"/>
    <w:multiLevelType w:val="hybridMultilevel"/>
    <w:tmpl w:val="C7A6A670"/>
    <w:lvl w:ilvl="0" w:tplc="140A000D">
      <w:start w:val="1"/>
      <w:numFmt w:val="bullet"/>
      <w:lvlText w:val=""/>
      <w:lvlJc w:val="left"/>
      <w:pPr>
        <w:ind w:left="1800" w:hanging="360"/>
      </w:pPr>
      <w:rPr>
        <w:rFonts w:ascii="Wingdings" w:hAnsi="Wingdings"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
    <w:nsid w:val="0CE54E00"/>
    <w:multiLevelType w:val="hybridMultilevel"/>
    <w:tmpl w:val="1292B074"/>
    <w:lvl w:ilvl="0" w:tplc="BEC4FF92">
      <w:start w:val="1"/>
      <w:numFmt w:val="lowerLetter"/>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nsid w:val="0DD85BA4"/>
    <w:multiLevelType w:val="hybridMultilevel"/>
    <w:tmpl w:val="6DA2703E"/>
    <w:lvl w:ilvl="0" w:tplc="14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DF5251D"/>
    <w:multiLevelType w:val="hybridMultilevel"/>
    <w:tmpl w:val="21F41086"/>
    <w:lvl w:ilvl="0" w:tplc="140A0001">
      <w:start w:val="1"/>
      <w:numFmt w:val="bullet"/>
      <w:lvlText w:val=""/>
      <w:lvlJc w:val="left"/>
      <w:pPr>
        <w:tabs>
          <w:tab w:val="num" w:pos="720"/>
        </w:tabs>
        <w:ind w:left="720" w:hanging="360"/>
      </w:pPr>
      <w:rPr>
        <w:rFonts w:ascii="Symbol" w:hAnsi="Symbol" w:hint="default"/>
      </w:rPr>
    </w:lvl>
    <w:lvl w:ilvl="1" w:tplc="14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0DFC24CC"/>
    <w:multiLevelType w:val="hybridMultilevel"/>
    <w:tmpl w:val="53BE0FF0"/>
    <w:lvl w:ilvl="0" w:tplc="B90EC2BC">
      <w:start w:val="1"/>
      <w:numFmt w:val="decimal"/>
      <w:lvlText w:val="%1."/>
      <w:lvlJc w:val="left"/>
      <w:pPr>
        <w:ind w:left="1428" w:hanging="360"/>
      </w:pPr>
      <w:rPr>
        <w:b/>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8">
    <w:nsid w:val="0EDD5418"/>
    <w:multiLevelType w:val="hybridMultilevel"/>
    <w:tmpl w:val="BB7E41B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9">
    <w:nsid w:val="14385732"/>
    <w:multiLevelType w:val="hybridMultilevel"/>
    <w:tmpl w:val="D00046CC"/>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0">
    <w:nsid w:val="194C218A"/>
    <w:multiLevelType w:val="hybridMultilevel"/>
    <w:tmpl w:val="D4AE97F0"/>
    <w:lvl w:ilvl="0" w:tplc="140A0001">
      <w:start w:val="1"/>
      <w:numFmt w:val="bullet"/>
      <w:lvlText w:val=""/>
      <w:lvlJc w:val="left"/>
      <w:pPr>
        <w:ind w:left="720" w:hanging="360"/>
      </w:pPr>
      <w:rPr>
        <w:rFonts w:ascii="Symbol" w:hAnsi="Symbol" w:hint="default"/>
      </w:rPr>
    </w:lvl>
    <w:lvl w:ilvl="1" w:tplc="D7E4E372">
      <w:numFmt w:val="bullet"/>
      <w:lvlText w:val="-"/>
      <w:lvlJc w:val="left"/>
      <w:pPr>
        <w:ind w:left="1440" w:hanging="360"/>
      </w:pPr>
      <w:rPr>
        <w:rFonts w:ascii="Calibri" w:eastAsia="Times New Roman" w:hAnsi="Calibri" w:cstheme="minorBidi"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nsid w:val="1C6B6436"/>
    <w:multiLevelType w:val="hybridMultilevel"/>
    <w:tmpl w:val="74DED588"/>
    <w:lvl w:ilvl="0" w:tplc="140A000B">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2">
    <w:nsid w:val="1D712508"/>
    <w:multiLevelType w:val="hybridMultilevel"/>
    <w:tmpl w:val="C2B096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22305247"/>
    <w:multiLevelType w:val="hybridMultilevel"/>
    <w:tmpl w:val="4FF4A77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38C64A8"/>
    <w:multiLevelType w:val="hybridMultilevel"/>
    <w:tmpl w:val="A9580D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nsid w:val="2B10503F"/>
    <w:multiLevelType w:val="hybridMultilevel"/>
    <w:tmpl w:val="881AC70E"/>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6">
    <w:nsid w:val="2C015B5C"/>
    <w:multiLevelType w:val="hybridMultilevel"/>
    <w:tmpl w:val="1916D724"/>
    <w:lvl w:ilvl="0" w:tplc="986AB722">
      <w:start w:val="1"/>
      <w:numFmt w:val="decimal"/>
      <w:lvlText w:val="%1."/>
      <w:lvlJc w:val="left"/>
      <w:pPr>
        <w:ind w:left="1080" w:hanging="360"/>
      </w:pPr>
      <w:rPr>
        <w:rFonts w:hint="default"/>
        <w:b/>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7">
    <w:nsid w:val="2F674F5D"/>
    <w:multiLevelType w:val="multilevel"/>
    <w:tmpl w:val="74380C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decimal"/>
      <w:lvlText w:val="%3"/>
      <w:lvlJc w:val="left"/>
      <w:pPr>
        <w:ind w:left="2160" w:hanging="360"/>
      </w:pPr>
      <w:rPr>
        <w:rFonts w:ascii="Calibri" w:hAnsi="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790192"/>
    <w:multiLevelType w:val="hybridMultilevel"/>
    <w:tmpl w:val="581A324C"/>
    <w:lvl w:ilvl="0" w:tplc="96E42FCE">
      <w:start w:val="1"/>
      <w:numFmt w:val="lowerLetter"/>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nsid w:val="38636D96"/>
    <w:multiLevelType w:val="hybridMultilevel"/>
    <w:tmpl w:val="D7847FE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nsid w:val="38997406"/>
    <w:multiLevelType w:val="hybridMultilevel"/>
    <w:tmpl w:val="BB786BDE"/>
    <w:lvl w:ilvl="0" w:tplc="140A0001">
      <w:start w:val="1"/>
      <w:numFmt w:val="bullet"/>
      <w:lvlText w:val=""/>
      <w:lvlJc w:val="left"/>
      <w:pPr>
        <w:tabs>
          <w:tab w:val="num" w:pos="720"/>
        </w:tabs>
        <w:ind w:left="720" w:hanging="360"/>
      </w:pPr>
      <w:rPr>
        <w:rFonts w:ascii="Symbol" w:hAnsi="Symbol" w:hint="default"/>
      </w:rPr>
    </w:lvl>
    <w:lvl w:ilvl="1" w:tplc="14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3A656835"/>
    <w:multiLevelType w:val="hybridMultilevel"/>
    <w:tmpl w:val="072A38A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B56226E"/>
    <w:multiLevelType w:val="hybridMultilevel"/>
    <w:tmpl w:val="2132CC4C"/>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3">
    <w:nsid w:val="3BF27CAC"/>
    <w:multiLevelType w:val="hybridMultilevel"/>
    <w:tmpl w:val="1B48F93A"/>
    <w:lvl w:ilvl="0" w:tplc="3CB43BDE">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4">
    <w:nsid w:val="3CE438BE"/>
    <w:multiLevelType w:val="hybridMultilevel"/>
    <w:tmpl w:val="A3242F0C"/>
    <w:lvl w:ilvl="0" w:tplc="4CC6BE40">
      <w:start w:val="1"/>
      <w:numFmt w:val="bullet"/>
      <w:lvlText w:val=""/>
      <w:lvlJc w:val="left"/>
      <w:pPr>
        <w:ind w:left="360" w:hanging="360"/>
      </w:pPr>
      <w:rPr>
        <w:rFonts w:ascii="Wingdings" w:hAnsi="Wingdings"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nsid w:val="40163A43"/>
    <w:multiLevelType w:val="hybridMultilevel"/>
    <w:tmpl w:val="989C1D6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0983BE3"/>
    <w:multiLevelType w:val="hybridMultilevel"/>
    <w:tmpl w:val="7938FF9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51126C2D"/>
    <w:multiLevelType w:val="hybridMultilevel"/>
    <w:tmpl w:val="B7EE974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517E197E"/>
    <w:multiLevelType w:val="hybridMultilevel"/>
    <w:tmpl w:val="BF7A39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2F07D67"/>
    <w:multiLevelType w:val="hybridMultilevel"/>
    <w:tmpl w:val="729C2324"/>
    <w:lvl w:ilvl="0" w:tplc="D1FE8E60">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0">
    <w:nsid w:val="53DF67E6"/>
    <w:multiLevelType w:val="hybridMultilevel"/>
    <w:tmpl w:val="6010CABE"/>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1">
    <w:nsid w:val="55015887"/>
    <w:multiLevelType w:val="hybridMultilevel"/>
    <w:tmpl w:val="C742C730"/>
    <w:lvl w:ilvl="0" w:tplc="1F988BEA">
      <w:start w:val="1"/>
      <w:numFmt w:val="decimal"/>
      <w:lvlText w:val="%1."/>
      <w:lvlJc w:val="left"/>
      <w:pPr>
        <w:ind w:left="360" w:hanging="360"/>
      </w:pPr>
      <w:rPr>
        <w:b/>
      </w:r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32">
    <w:nsid w:val="55253BE6"/>
    <w:multiLevelType w:val="hybridMultilevel"/>
    <w:tmpl w:val="78DC2C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nsid w:val="57076B35"/>
    <w:multiLevelType w:val="hybridMultilevel"/>
    <w:tmpl w:val="4E74274A"/>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nsid w:val="579B2688"/>
    <w:multiLevelType w:val="hybridMultilevel"/>
    <w:tmpl w:val="F014DEE0"/>
    <w:lvl w:ilvl="0" w:tplc="140A000B">
      <w:start w:val="1"/>
      <w:numFmt w:val="bullet"/>
      <w:lvlText w:val=""/>
      <w:lvlJc w:val="left"/>
      <w:pPr>
        <w:ind w:left="360" w:hanging="360"/>
      </w:pPr>
      <w:rPr>
        <w:rFonts w:ascii="Wingdings" w:hAnsi="Wingding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5C6A0CA2"/>
    <w:multiLevelType w:val="hybridMultilevel"/>
    <w:tmpl w:val="CA5A7EF6"/>
    <w:lvl w:ilvl="0" w:tplc="140A000B">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6">
    <w:nsid w:val="60770904"/>
    <w:multiLevelType w:val="hybridMultilevel"/>
    <w:tmpl w:val="36FCCF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nsid w:val="65874576"/>
    <w:multiLevelType w:val="hybridMultilevel"/>
    <w:tmpl w:val="EB6C1436"/>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66C14F43"/>
    <w:multiLevelType w:val="hybridMultilevel"/>
    <w:tmpl w:val="F7923ED8"/>
    <w:lvl w:ilvl="0" w:tplc="0C0A000B">
      <w:start w:val="1"/>
      <w:numFmt w:val="bullet"/>
      <w:lvlText w:val=""/>
      <w:lvlJc w:val="left"/>
      <w:pPr>
        <w:ind w:left="1428" w:hanging="360"/>
      </w:pPr>
      <w:rPr>
        <w:rFonts w:ascii="Wingdings" w:hAnsi="Wingdings"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9">
    <w:nsid w:val="6DBA5727"/>
    <w:multiLevelType w:val="hybridMultilevel"/>
    <w:tmpl w:val="68EA663C"/>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0">
    <w:nsid w:val="70913C6B"/>
    <w:multiLevelType w:val="hybridMultilevel"/>
    <w:tmpl w:val="C706E5F0"/>
    <w:lvl w:ilvl="0" w:tplc="B4A817D0">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1">
    <w:nsid w:val="7093051B"/>
    <w:multiLevelType w:val="hybridMultilevel"/>
    <w:tmpl w:val="360CDDD0"/>
    <w:lvl w:ilvl="0" w:tplc="0C0A000B">
      <w:start w:val="1"/>
      <w:numFmt w:val="bullet"/>
      <w:lvlText w:val=""/>
      <w:lvlJc w:val="left"/>
      <w:pPr>
        <w:ind w:left="750" w:hanging="360"/>
      </w:pPr>
      <w:rPr>
        <w:rFonts w:ascii="Wingdings" w:hAnsi="Wingdings" w:hint="default"/>
      </w:rPr>
    </w:lvl>
    <w:lvl w:ilvl="1" w:tplc="0C0A0003" w:tentative="1">
      <w:start w:val="1"/>
      <w:numFmt w:val="bullet"/>
      <w:lvlText w:val="o"/>
      <w:lvlJc w:val="left"/>
      <w:pPr>
        <w:ind w:left="1470" w:hanging="360"/>
      </w:pPr>
      <w:rPr>
        <w:rFonts w:ascii="Courier New" w:hAnsi="Courier New" w:cs="Courier New" w:hint="default"/>
      </w:rPr>
    </w:lvl>
    <w:lvl w:ilvl="2" w:tplc="0C0A0005" w:tentative="1">
      <w:start w:val="1"/>
      <w:numFmt w:val="bullet"/>
      <w:lvlText w:val=""/>
      <w:lvlJc w:val="left"/>
      <w:pPr>
        <w:ind w:left="2190" w:hanging="360"/>
      </w:pPr>
      <w:rPr>
        <w:rFonts w:ascii="Wingdings" w:hAnsi="Wingdings" w:hint="default"/>
      </w:rPr>
    </w:lvl>
    <w:lvl w:ilvl="3" w:tplc="0C0A0001" w:tentative="1">
      <w:start w:val="1"/>
      <w:numFmt w:val="bullet"/>
      <w:lvlText w:val=""/>
      <w:lvlJc w:val="left"/>
      <w:pPr>
        <w:ind w:left="2910" w:hanging="360"/>
      </w:pPr>
      <w:rPr>
        <w:rFonts w:ascii="Symbol" w:hAnsi="Symbol" w:hint="default"/>
      </w:rPr>
    </w:lvl>
    <w:lvl w:ilvl="4" w:tplc="0C0A0003" w:tentative="1">
      <w:start w:val="1"/>
      <w:numFmt w:val="bullet"/>
      <w:lvlText w:val="o"/>
      <w:lvlJc w:val="left"/>
      <w:pPr>
        <w:ind w:left="3630" w:hanging="360"/>
      </w:pPr>
      <w:rPr>
        <w:rFonts w:ascii="Courier New" w:hAnsi="Courier New" w:cs="Courier New" w:hint="default"/>
      </w:rPr>
    </w:lvl>
    <w:lvl w:ilvl="5" w:tplc="0C0A0005" w:tentative="1">
      <w:start w:val="1"/>
      <w:numFmt w:val="bullet"/>
      <w:lvlText w:val=""/>
      <w:lvlJc w:val="left"/>
      <w:pPr>
        <w:ind w:left="4350" w:hanging="360"/>
      </w:pPr>
      <w:rPr>
        <w:rFonts w:ascii="Wingdings" w:hAnsi="Wingdings" w:hint="default"/>
      </w:rPr>
    </w:lvl>
    <w:lvl w:ilvl="6" w:tplc="0C0A0001" w:tentative="1">
      <w:start w:val="1"/>
      <w:numFmt w:val="bullet"/>
      <w:lvlText w:val=""/>
      <w:lvlJc w:val="left"/>
      <w:pPr>
        <w:ind w:left="5070" w:hanging="360"/>
      </w:pPr>
      <w:rPr>
        <w:rFonts w:ascii="Symbol" w:hAnsi="Symbol" w:hint="default"/>
      </w:rPr>
    </w:lvl>
    <w:lvl w:ilvl="7" w:tplc="0C0A0003" w:tentative="1">
      <w:start w:val="1"/>
      <w:numFmt w:val="bullet"/>
      <w:lvlText w:val="o"/>
      <w:lvlJc w:val="left"/>
      <w:pPr>
        <w:ind w:left="5790" w:hanging="360"/>
      </w:pPr>
      <w:rPr>
        <w:rFonts w:ascii="Courier New" w:hAnsi="Courier New" w:cs="Courier New" w:hint="default"/>
      </w:rPr>
    </w:lvl>
    <w:lvl w:ilvl="8" w:tplc="0C0A0005" w:tentative="1">
      <w:start w:val="1"/>
      <w:numFmt w:val="bullet"/>
      <w:lvlText w:val=""/>
      <w:lvlJc w:val="left"/>
      <w:pPr>
        <w:ind w:left="6510" w:hanging="360"/>
      </w:pPr>
      <w:rPr>
        <w:rFonts w:ascii="Wingdings" w:hAnsi="Wingdings" w:hint="default"/>
      </w:rPr>
    </w:lvl>
  </w:abstractNum>
  <w:num w:numId="1">
    <w:abstractNumId w:val="38"/>
  </w:num>
  <w:num w:numId="2">
    <w:abstractNumId w:val="10"/>
  </w:num>
  <w:num w:numId="3">
    <w:abstractNumId w:val="16"/>
  </w:num>
  <w:num w:numId="4">
    <w:abstractNumId w:val="32"/>
  </w:num>
  <w:num w:numId="5">
    <w:abstractNumId w:val="39"/>
  </w:num>
  <w:num w:numId="6">
    <w:abstractNumId w:val="3"/>
  </w:num>
  <w:num w:numId="7">
    <w:abstractNumId w:val="8"/>
  </w:num>
  <w:num w:numId="8">
    <w:abstractNumId w:val="13"/>
  </w:num>
  <w:num w:numId="9">
    <w:abstractNumId w:val="28"/>
  </w:num>
  <w:num w:numId="10">
    <w:abstractNumId w:val="21"/>
  </w:num>
  <w:num w:numId="11">
    <w:abstractNumId w:val="1"/>
  </w:num>
  <w:num w:numId="12">
    <w:abstractNumId w:val="25"/>
  </w:num>
  <w:num w:numId="13">
    <w:abstractNumId w:val="26"/>
  </w:num>
  <w:num w:numId="14">
    <w:abstractNumId w:val="5"/>
  </w:num>
  <w:num w:numId="15">
    <w:abstractNumId w:val="41"/>
  </w:num>
  <w:num w:numId="16">
    <w:abstractNumId w:val="37"/>
  </w:num>
  <w:num w:numId="17">
    <w:abstractNumId w:val="27"/>
  </w:num>
  <w:num w:numId="18">
    <w:abstractNumId w:val="35"/>
  </w:num>
  <w:num w:numId="19">
    <w:abstractNumId w:val="20"/>
  </w:num>
  <w:num w:numId="20">
    <w:abstractNumId w:val="6"/>
  </w:num>
  <w:num w:numId="21">
    <w:abstractNumId w:val="33"/>
  </w:num>
  <w:num w:numId="22">
    <w:abstractNumId w:val="12"/>
  </w:num>
  <w:num w:numId="23">
    <w:abstractNumId w:val="22"/>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7"/>
  </w:num>
  <w:num w:numId="27">
    <w:abstractNumId w:val="7"/>
  </w:num>
  <w:num w:numId="28">
    <w:abstractNumId w:val="40"/>
  </w:num>
  <w:num w:numId="29">
    <w:abstractNumId w:val="23"/>
  </w:num>
  <w:num w:numId="30">
    <w:abstractNumId w:val="30"/>
  </w:num>
  <w:num w:numId="31">
    <w:abstractNumId w:val="15"/>
  </w:num>
  <w:num w:numId="32">
    <w:abstractNumId w:val="24"/>
  </w:num>
  <w:num w:numId="33">
    <w:abstractNumId w:val="4"/>
  </w:num>
  <w:num w:numId="34">
    <w:abstractNumId w:val="29"/>
  </w:num>
  <w:num w:numId="35">
    <w:abstractNumId w:val="19"/>
  </w:num>
  <w:num w:numId="36">
    <w:abstractNumId w:val="36"/>
  </w:num>
  <w:num w:numId="37">
    <w:abstractNumId w:val="14"/>
  </w:num>
  <w:num w:numId="38">
    <w:abstractNumId w:val="18"/>
  </w:num>
  <w:num w:numId="39">
    <w:abstractNumId w:val="2"/>
  </w:num>
  <w:num w:numId="40">
    <w:abstractNumId w:val="34"/>
  </w:num>
  <w:num w:numId="41">
    <w:abstractNumId w:val="11"/>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drawingGridHorizontalSpacing w:val="110"/>
  <w:displayHorizontalDrawingGridEvery w:val="2"/>
  <w:characterSpacingControl w:val="doNotCompress"/>
  <w:hdrShapeDefaults>
    <o:shapedefaults v:ext="edit" spidmax="24578"/>
  </w:hdrShapeDefaults>
  <w:footnotePr>
    <w:footnote w:id="-1"/>
    <w:footnote w:id="0"/>
  </w:footnotePr>
  <w:endnotePr>
    <w:endnote w:id="-1"/>
    <w:endnote w:id="0"/>
  </w:endnotePr>
  <w:compat/>
  <w:rsids>
    <w:rsidRoot w:val="005720FF"/>
    <w:rsid w:val="000025E5"/>
    <w:rsid w:val="00003260"/>
    <w:rsid w:val="00010C9B"/>
    <w:rsid w:val="00011AF1"/>
    <w:rsid w:val="00011DE9"/>
    <w:rsid w:val="00033396"/>
    <w:rsid w:val="00085856"/>
    <w:rsid w:val="000A0BDA"/>
    <w:rsid w:val="000A4611"/>
    <w:rsid w:val="000E52BE"/>
    <w:rsid w:val="000F2998"/>
    <w:rsid w:val="001005B9"/>
    <w:rsid w:val="00137199"/>
    <w:rsid w:val="00170F1A"/>
    <w:rsid w:val="00171F1F"/>
    <w:rsid w:val="00177F8D"/>
    <w:rsid w:val="00195A13"/>
    <w:rsid w:val="001B3E7A"/>
    <w:rsid w:val="001C0167"/>
    <w:rsid w:val="001D29A5"/>
    <w:rsid w:val="001E328D"/>
    <w:rsid w:val="00224C83"/>
    <w:rsid w:val="0024700F"/>
    <w:rsid w:val="00263CC7"/>
    <w:rsid w:val="00366F6B"/>
    <w:rsid w:val="003722EB"/>
    <w:rsid w:val="003916B6"/>
    <w:rsid w:val="003A76C9"/>
    <w:rsid w:val="003F4E4F"/>
    <w:rsid w:val="00415607"/>
    <w:rsid w:val="00443716"/>
    <w:rsid w:val="00446FE5"/>
    <w:rsid w:val="00481A56"/>
    <w:rsid w:val="004968D6"/>
    <w:rsid w:val="004C1892"/>
    <w:rsid w:val="004C338D"/>
    <w:rsid w:val="004C7B58"/>
    <w:rsid w:val="004F34D8"/>
    <w:rsid w:val="004F3A2D"/>
    <w:rsid w:val="00507EFC"/>
    <w:rsid w:val="00550901"/>
    <w:rsid w:val="00552B5A"/>
    <w:rsid w:val="00557409"/>
    <w:rsid w:val="005720FF"/>
    <w:rsid w:val="00576CE9"/>
    <w:rsid w:val="00587CB9"/>
    <w:rsid w:val="005973C4"/>
    <w:rsid w:val="005B3BEE"/>
    <w:rsid w:val="005B562C"/>
    <w:rsid w:val="005E12B7"/>
    <w:rsid w:val="005F54A5"/>
    <w:rsid w:val="00631807"/>
    <w:rsid w:val="006353D7"/>
    <w:rsid w:val="00647C48"/>
    <w:rsid w:val="00661A87"/>
    <w:rsid w:val="006961F0"/>
    <w:rsid w:val="006A5B0A"/>
    <w:rsid w:val="006F1C61"/>
    <w:rsid w:val="00714638"/>
    <w:rsid w:val="0072765C"/>
    <w:rsid w:val="007D2E98"/>
    <w:rsid w:val="007D6749"/>
    <w:rsid w:val="008061C8"/>
    <w:rsid w:val="00814883"/>
    <w:rsid w:val="00816735"/>
    <w:rsid w:val="00827F3B"/>
    <w:rsid w:val="00846F5C"/>
    <w:rsid w:val="008515D8"/>
    <w:rsid w:val="008A0574"/>
    <w:rsid w:val="008C205B"/>
    <w:rsid w:val="008C43C7"/>
    <w:rsid w:val="008D793F"/>
    <w:rsid w:val="008E5B02"/>
    <w:rsid w:val="00914BA6"/>
    <w:rsid w:val="009542F6"/>
    <w:rsid w:val="00955769"/>
    <w:rsid w:val="00981B13"/>
    <w:rsid w:val="0098692B"/>
    <w:rsid w:val="00993C1D"/>
    <w:rsid w:val="009E69FC"/>
    <w:rsid w:val="009F00BA"/>
    <w:rsid w:val="00A270BF"/>
    <w:rsid w:val="00A54CEF"/>
    <w:rsid w:val="00A72CA9"/>
    <w:rsid w:val="00A912E0"/>
    <w:rsid w:val="00AA1CFF"/>
    <w:rsid w:val="00AC0B4E"/>
    <w:rsid w:val="00AD70B8"/>
    <w:rsid w:val="00B0243B"/>
    <w:rsid w:val="00B37555"/>
    <w:rsid w:val="00B4599C"/>
    <w:rsid w:val="00B51B3A"/>
    <w:rsid w:val="00B70BD7"/>
    <w:rsid w:val="00B87D00"/>
    <w:rsid w:val="00BC759B"/>
    <w:rsid w:val="00C50C2A"/>
    <w:rsid w:val="00C61325"/>
    <w:rsid w:val="00C63867"/>
    <w:rsid w:val="00C966C5"/>
    <w:rsid w:val="00CA6FDF"/>
    <w:rsid w:val="00CC02AF"/>
    <w:rsid w:val="00CC2C77"/>
    <w:rsid w:val="00CC4610"/>
    <w:rsid w:val="00CE15DB"/>
    <w:rsid w:val="00D119F4"/>
    <w:rsid w:val="00D151A3"/>
    <w:rsid w:val="00D41F1C"/>
    <w:rsid w:val="00D45005"/>
    <w:rsid w:val="00DA32AE"/>
    <w:rsid w:val="00DA762D"/>
    <w:rsid w:val="00DC65BC"/>
    <w:rsid w:val="00E10940"/>
    <w:rsid w:val="00E2267A"/>
    <w:rsid w:val="00E25A9E"/>
    <w:rsid w:val="00E53AC2"/>
    <w:rsid w:val="00E86B51"/>
    <w:rsid w:val="00EA1570"/>
    <w:rsid w:val="00EA3379"/>
    <w:rsid w:val="00EB509C"/>
    <w:rsid w:val="00EE0A91"/>
    <w:rsid w:val="00F1125D"/>
    <w:rsid w:val="00F44567"/>
    <w:rsid w:val="00F456BC"/>
    <w:rsid w:val="00F544C0"/>
    <w:rsid w:val="00F603DD"/>
    <w:rsid w:val="00FA174B"/>
    <w:rsid w:val="00FA1A53"/>
    <w:rsid w:val="00FB180F"/>
    <w:rsid w:val="00FE354E"/>
    <w:rsid w:val="00FF18C8"/>
    <w:rsid w:val="00FF1BC5"/>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2EB"/>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720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20FF"/>
    <w:rPr>
      <w:rFonts w:ascii="Tahoma" w:hAnsi="Tahoma" w:cs="Tahoma"/>
      <w:sz w:val="16"/>
      <w:szCs w:val="16"/>
    </w:rPr>
  </w:style>
  <w:style w:type="paragraph" w:styleId="Encabezado">
    <w:name w:val="header"/>
    <w:basedOn w:val="Normal"/>
    <w:link w:val="EncabezadoCar"/>
    <w:uiPriority w:val="99"/>
    <w:semiHidden/>
    <w:unhideWhenUsed/>
    <w:rsid w:val="004F34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F34D8"/>
  </w:style>
  <w:style w:type="paragraph" w:styleId="Piedepgina">
    <w:name w:val="footer"/>
    <w:basedOn w:val="Normal"/>
    <w:link w:val="PiedepginaCar"/>
    <w:uiPriority w:val="99"/>
    <w:unhideWhenUsed/>
    <w:rsid w:val="004F34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34D8"/>
  </w:style>
  <w:style w:type="paragraph" w:styleId="Prrafodelista">
    <w:name w:val="List Paragraph"/>
    <w:basedOn w:val="Normal"/>
    <w:uiPriority w:val="34"/>
    <w:qFormat/>
    <w:rsid w:val="001C0167"/>
    <w:pPr>
      <w:ind w:left="720"/>
      <w:contextualSpacing/>
    </w:pPr>
  </w:style>
  <w:style w:type="paragraph" w:customStyle="1" w:styleId="bodytext22">
    <w:name w:val="bodytext22"/>
    <w:basedOn w:val="Normal"/>
    <w:rsid w:val="000F2998"/>
    <w:pPr>
      <w:overflowPunct w:val="0"/>
      <w:autoSpaceDE w:val="0"/>
      <w:autoSpaceDN w:val="0"/>
      <w:spacing w:after="0" w:line="240" w:lineRule="auto"/>
      <w:jc w:val="both"/>
    </w:pPr>
    <w:rPr>
      <w:rFonts w:ascii="Times New Roman" w:eastAsia="Times New Roman" w:hAnsi="Times New Roman" w:cs="Times New Roman"/>
      <w:sz w:val="24"/>
      <w:szCs w:val="24"/>
      <w:lang w:val="es-ES" w:eastAsia="es-ES"/>
    </w:rPr>
  </w:style>
  <w:style w:type="paragraph" w:customStyle="1" w:styleId="Prrafodelista1">
    <w:name w:val="Párrafo de lista1"/>
    <w:basedOn w:val="Normal"/>
    <w:uiPriority w:val="99"/>
    <w:qFormat/>
    <w:rsid w:val="00415607"/>
    <w:pPr>
      <w:spacing w:after="0" w:line="240" w:lineRule="auto"/>
      <w:ind w:left="720"/>
    </w:pPr>
    <w:rPr>
      <w:rFonts w:ascii="Cambria" w:eastAsia="MS ??" w:hAnsi="Cambria" w:cs="Cambria"/>
      <w:sz w:val="24"/>
      <w:szCs w:val="24"/>
      <w:lang w:val="es-ES_tradnl" w:eastAsia="es-ES"/>
    </w:rPr>
  </w:style>
  <w:style w:type="paragraph" w:styleId="NormalWeb">
    <w:name w:val="Normal (Web)"/>
    <w:basedOn w:val="Normal"/>
    <w:uiPriority w:val="99"/>
    <w:semiHidden/>
    <w:unhideWhenUsed/>
    <w:rsid w:val="00FE354E"/>
    <w:pPr>
      <w:spacing w:before="100" w:beforeAutospacing="1" w:after="100" w:afterAutospacing="1" w:line="240" w:lineRule="auto"/>
    </w:pPr>
    <w:rPr>
      <w:rFonts w:ascii="Times" w:eastAsia="Times New Roman" w:hAnsi="Times" w:cs="Times New Roman"/>
      <w:sz w:val="20"/>
      <w:szCs w:val="20"/>
      <w:lang w:val="en-US" w:eastAsia="es-ES"/>
    </w:rPr>
  </w:style>
  <w:style w:type="character" w:styleId="Hipervnculo">
    <w:name w:val="Hyperlink"/>
    <w:basedOn w:val="Fuentedeprrafopredeter"/>
    <w:rsid w:val="00010C9B"/>
    <w:rPr>
      <w:color w:val="0000FF"/>
      <w:u w:val="single"/>
    </w:rPr>
  </w:style>
</w:styles>
</file>

<file path=word/webSettings.xml><?xml version="1.0" encoding="utf-8"?>
<w:webSettings xmlns:r="http://schemas.openxmlformats.org/officeDocument/2006/relationships" xmlns:w="http://schemas.openxmlformats.org/wordprocessingml/2006/main">
  <w:divs>
    <w:div w:id="113718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emf"/><Relationship Id="rId21" Type="http://schemas.openxmlformats.org/officeDocument/2006/relationships/diagramColors" Target="diagrams/colors3.xml"/><Relationship Id="rId34" Type="http://schemas.openxmlformats.org/officeDocument/2006/relationships/image" Target="media/image10.emf"/><Relationship Id="rId42" Type="http://schemas.openxmlformats.org/officeDocument/2006/relationships/image" Target="media/image18.emf"/><Relationship Id="rId47" Type="http://schemas.openxmlformats.org/officeDocument/2006/relationships/image" Target="media/image23.emf"/><Relationship Id="rId50" Type="http://schemas.openxmlformats.org/officeDocument/2006/relationships/image" Target="media/image26.png"/><Relationship Id="rId55" Type="http://schemas.openxmlformats.org/officeDocument/2006/relationships/image" Target="media/image27.emf"/><Relationship Id="rId63" Type="http://schemas.openxmlformats.org/officeDocument/2006/relationships/diagramLayout" Target="diagrams/layout7.xml"/><Relationship Id="rId68" Type="http://schemas.openxmlformats.org/officeDocument/2006/relationships/diagramQuickStyle" Target="diagrams/quickStyle8.xml"/><Relationship Id="rId76" Type="http://schemas.openxmlformats.org/officeDocument/2006/relationships/diagramQuickStyle" Target="diagrams/quickStyle9.xml"/><Relationship Id="rId84" Type="http://schemas.openxmlformats.org/officeDocument/2006/relationships/diagramQuickStyle" Target="diagrams/quickStyle11.xml"/><Relationship Id="rId89" Type="http://schemas.openxmlformats.org/officeDocument/2006/relationships/image" Target="media/image36.png"/><Relationship Id="rId97" Type="http://schemas.openxmlformats.org/officeDocument/2006/relationships/diagramLayout" Target="diagrams/layout13.xml"/><Relationship Id="rId7" Type="http://schemas.openxmlformats.org/officeDocument/2006/relationships/endnotes" Target="endnotes.xml"/><Relationship Id="rId71" Type="http://schemas.openxmlformats.org/officeDocument/2006/relationships/image" Target="media/image30.jpeg"/><Relationship Id="rId92" Type="http://schemas.openxmlformats.org/officeDocument/2006/relationships/diagramData" Target="diagrams/data12.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image" Target="media/image5.emf"/><Relationship Id="rId11" Type="http://schemas.openxmlformats.org/officeDocument/2006/relationships/diagramLayout" Target="diagrams/layout1.xml"/><Relationship Id="rId24" Type="http://schemas.openxmlformats.org/officeDocument/2006/relationships/diagramQuickStyle" Target="diagrams/quickStyle4.xml"/><Relationship Id="rId32" Type="http://schemas.openxmlformats.org/officeDocument/2006/relationships/image" Target="media/image8.png"/><Relationship Id="rId37" Type="http://schemas.openxmlformats.org/officeDocument/2006/relationships/image" Target="media/image13.emf"/><Relationship Id="rId40" Type="http://schemas.openxmlformats.org/officeDocument/2006/relationships/image" Target="media/image16.emf"/><Relationship Id="rId45" Type="http://schemas.openxmlformats.org/officeDocument/2006/relationships/image" Target="media/image21.emf"/><Relationship Id="rId53" Type="http://schemas.openxmlformats.org/officeDocument/2006/relationships/diagramQuickStyle" Target="diagrams/quickStyle5.xml"/><Relationship Id="rId58" Type="http://schemas.openxmlformats.org/officeDocument/2006/relationships/diagramData" Target="diagrams/data6.xml"/><Relationship Id="rId66" Type="http://schemas.openxmlformats.org/officeDocument/2006/relationships/diagramData" Target="diagrams/data8.xml"/><Relationship Id="rId74" Type="http://schemas.openxmlformats.org/officeDocument/2006/relationships/diagramData" Target="diagrams/data9.xml"/><Relationship Id="rId79" Type="http://schemas.openxmlformats.org/officeDocument/2006/relationships/diagramLayout" Target="diagrams/layout10.xml"/><Relationship Id="rId87" Type="http://schemas.openxmlformats.org/officeDocument/2006/relationships/image" Target="media/image34.pn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Colors" Target="diagrams/colors6.xml"/><Relationship Id="rId82" Type="http://schemas.openxmlformats.org/officeDocument/2006/relationships/diagramData" Target="diagrams/data11.xml"/><Relationship Id="rId90" Type="http://schemas.openxmlformats.org/officeDocument/2006/relationships/image" Target="media/image37.png"/><Relationship Id="rId95" Type="http://schemas.openxmlformats.org/officeDocument/2006/relationships/diagramColors" Target="diagrams/colors12.xml"/><Relationship Id="rId19" Type="http://schemas.openxmlformats.org/officeDocument/2006/relationships/diagramLayout" Target="diagrams/layout3.xml"/><Relationship Id="rId14" Type="http://schemas.openxmlformats.org/officeDocument/2006/relationships/diagramData" Target="diagrams/data2.xml"/><Relationship Id="rId22" Type="http://schemas.openxmlformats.org/officeDocument/2006/relationships/diagramData" Target="diagrams/data4.xml"/><Relationship Id="rId27" Type="http://schemas.openxmlformats.org/officeDocument/2006/relationships/image" Target="media/image3.emf"/><Relationship Id="rId30" Type="http://schemas.openxmlformats.org/officeDocument/2006/relationships/image" Target="media/image6.emf"/><Relationship Id="rId35" Type="http://schemas.openxmlformats.org/officeDocument/2006/relationships/image" Target="media/image11.emf"/><Relationship Id="rId43" Type="http://schemas.openxmlformats.org/officeDocument/2006/relationships/image" Target="media/image19.emf"/><Relationship Id="rId48" Type="http://schemas.openxmlformats.org/officeDocument/2006/relationships/image" Target="media/image24.emf"/><Relationship Id="rId56" Type="http://schemas.openxmlformats.org/officeDocument/2006/relationships/image" Target="media/image28.emf"/><Relationship Id="rId64" Type="http://schemas.openxmlformats.org/officeDocument/2006/relationships/diagramQuickStyle" Target="diagrams/quickStyle7.xml"/><Relationship Id="rId69" Type="http://schemas.openxmlformats.org/officeDocument/2006/relationships/diagramColors" Target="diagrams/colors8.xml"/><Relationship Id="rId77" Type="http://schemas.openxmlformats.org/officeDocument/2006/relationships/diagramColors" Target="diagrams/colors9.xml"/><Relationship Id="rId100"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diagramData" Target="diagrams/data5.xml"/><Relationship Id="rId72" Type="http://schemas.openxmlformats.org/officeDocument/2006/relationships/image" Target="media/image31.jpeg"/><Relationship Id="rId80" Type="http://schemas.openxmlformats.org/officeDocument/2006/relationships/diagramQuickStyle" Target="diagrams/quickStyle10.xml"/><Relationship Id="rId85" Type="http://schemas.openxmlformats.org/officeDocument/2006/relationships/diagramColors" Target="diagrams/colors11.xml"/><Relationship Id="rId93" Type="http://schemas.openxmlformats.org/officeDocument/2006/relationships/diagramLayout" Target="diagrams/layout12.xml"/><Relationship Id="rId98" Type="http://schemas.openxmlformats.org/officeDocument/2006/relationships/diagramQuickStyle" Target="diagrams/quickStyle13.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Colors" Target="diagrams/colors2.xml"/><Relationship Id="rId25" Type="http://schemas.openxmlformats.org/officeDocument/2006/relationships/diagramColors" Target="diagrams/colors4.xml"/><Relationship Id="rId33" Type="http://schemas.openxmlformats.org/officeDocument/2006/relationships/image" Target="media/image9.png"/><Relationship Id="rId38" Type="http://schemas.openxmlformats.org/officeDocument/2006/relationships/image" Target="media/image14.emf"/><Relationship Id="rId46" Type="http://schemas.openxmlformats.org/officeDocument/2006/relationships/image" Target="media/image22.emf"/><Relationship Id="rId59" Type="http://schemas.openxmlformats.org/officeDocument/2006/relationships/diagramLayout" Target="diagrams/layout6.xml"/><Relationship Id="rId67" Type="http://schemas.openxmlformats.org/officeDocument/2006/relationships/diagramLayout" Target="diagrams/layout8.xml"/><Relationship Id="rId20" Type="http://schemas.openxmlformats.org/officeDocument/2006/relationships/diagramQuickStyle" Target="diagrams/quickStyle3.xml"/><Relationship Id="rId41" Type="http://schemas.openxmlformats.org/officeDocument/2006/relationships/image" Target="media/image17.emf"/><Relationship Id="rId54" Type="http://schemas.openxmlformats.org/officeDocument/2006/relationships/diagramColors" Target="diagrams/colors5.xml"/><Relationship Id="rId62" Type="http://schemas.openxmlformats.org/officeDocument/2006/relationships/diagramData" Target="diagrams/data7.xml"/><Relationship Id="rId70" Type="http://schemas.openxmlformats.org/officeDocument/2006/relationships/chart" Target="charts/chart1.xml"/><Relationship Id="rId75" Type="http://schemas.openxmlformats.org/officeDocument/2006/relationships/diagramLayout" Target="diagrams/layout9.xml"/><Relationship Id="rId83" Type="http://schemas.openxmlformats.org/officeDocument/2006/relationships/diagramLayout" Target="diagrams/layout11.xml"/><Relationship Id="rId88" Type="http://schemas.openxmlformats.org/officeDocument/2006/relationships/image" Target="media/image35.emf"/><Relationship Id="rId91" Type="http://schemas.openxmlformats.org/officeDocument/2006/relationships/image" Target="media/image38.png"/><Relationship Id="rId96" Type="http://schemas.openxmlformats.org/officeDocument/2006/relationships/diagramData" Target="diagrams/data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diagramLayout" Target="diagrams/layout4.xml"/><Relationship Id="rId28" Type="http://schemas.openxmlformats.org/officeDocument/2006/relationships/image" Target="media/image4.png"/><Relationship Id="rId36" Type="http://schemas.openxmlformats.org/officeDocument/2006/relationships/image" Target="media/image12.emf"/><Relationship Id="rId49" Type="http://schemas.openxmlformats.org/officeDocument/2006/relationships/image" Target="media/image25.emf"/><Relationship Id="rId57" Type="http://schemas.openxmlformats.org/officeDocument/2006/relationships/image" Target="media/image29.emf"/><Relationship Id="rId10" Type="http://schemas.openxmlformats.org/officeDocument/2006/relationships/diagramData" Target="diagrams/data1.xml"/><Relationship Id="rId31" Type="http://schemas.openxmlformats.org/officeDocument/2006/relationships/image" Target="media/image7.png"/><Relationship Id="rId44" Type="http://schemas.openxmlformats.org/officeDocument/2006/relationships/image" Target="media/image20.emf"/><Relationship Id="rId52" Type="http://schemas.openxmlformats.org/officeDocument/2006/relationships/diagramLayout" Target="diagrams/layout5.xml"/><Relationship Id="rId60" Type="http://schemas.openxmlformats.org/officeDocument/2006/relationships/diagramQuickStyle" Target="diagrams/quickStyle6.xml"/><Relationship Id="rId65" Type="http://schemas.openxmlformats.org/officeDocument/2006/relationships/diagramColors" Target="diagrams/colors7.xml"/><Relationship Id="rId73" Type="http://schemas.openxmlformats.org/officeDocument/2006/relationships/image" Target="media/image32.jpeg"/><Relationship Id="rId78" Type="http://schemas.openxmlformats.org/officeDocument/2006/relationships/diagramData" Target="diagrams/data10.xml"/><Relationship Id="rId81" Type="http://schemas.openxmlformats.org/officeDocument/2006/relationships/diagramColors" Target="diagrams/colors10.xml"/><Relationship Id="rId86" Type="http://schemas.openxmlformats.org/officeDocument/2006/relationships/image" Target="media/image33.png"/><Relationship Id="rId94" Type="http://schemas.openxmlformats.org/officeDocument/2006/relationships/diagramQuickStyle" Target="diagrams/quickStyle12.xml"/><Relationship Id="rId99" Type="http://schemas.openxmlformats.org/officeDocument/2006/relationships/diagramColors" Target="diagrams/colors1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Diapositiva_de_Microsoft_Office_PowerPoint1.sldx"/><Relationship Id="rId13" Type="http://schemas.openxmlformats.org/officeDocument/2006/relationships/diagramColors" Target="diagrams/colors1.xml"/><Relationship Id="rId18" Type="http://schemas.openxmlformats.org/officeDocument/2006/relationships/diagramData" Target="diagrams/data3.xml"/><Relationship Id="rId39" Type="http://schemas.openxmlformats.org/officeDocument/2006/relationships/image" Target="media/image15.emf"/></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Office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R"/>
  <c:clrMapOvr bg1="lt1" tx1="dk1" bg2="lt2" tx2="dk2" accent1="accent1" accent2="accent2" accent3="accent3" accent4="accent4" accent5="accent5" accent6="accent6" hlink="hlink" folHlink="folHlink"/>
  <c:chart>
    <c:autoTitleDeleted val="1"/>
    <c:view3D>
      <c:rotX val="30"/>
      <c:perspective val="0"/>
    </c:view3D>
    <c:plotArea>
      <c:layout>
        <c:manualLayout>
          <c:layoutTarget val="inner"/>
          <c:xMode val="edge"/>
          <c:yMode val="edge"/>
          <c:x val="1.6203703703703727E-2"/>
          <c:y val="7.1785714285714314E-2"/>
          <c:w val="0.94907407407407585"/>
          <c:h val="0.71839238845144349"/>
        </c:manualLayout>
      </c:layout>
      <c:pie3DChart>
        <c:varyColors val="1"/>
        <c:ser>
          <c:idx val="0"/>
          <c:order val="0"/>
          <c:tx>
            <c:strRef>
              <c:f>Hoja1!$B$1</c:f>
              <c:strCache>
                <c:ptCount val="1"/>
                <c:pt idx="0">
                  <c:v>Ventas</c:v>
                </c:pt>
              </c:strCache>
            </c:strRef>
          </c:tx>
          <c:dPt>
            <c:idx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w="25408">
                  <a:noFill/>
                </a:ln>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CR"/>
                </a:p>
              </c:txPr>
            </c:dLbl>
            <c:dLbl>
              <c:idx val="1"/>
              <c:spPr>
                <a:noFill/>
                <a:ln w="25408">
                  <a:noFill/>
                </a:ln>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CR"/>
                </a:p>
              </c:txPr>
            </c:dLbl>
            <c:dLbl>
              <c:idx val="2"/>
              <c:spPr>
                <a:noFill/>
                <a:ln w="25408">
                  <a:noFill/>
                </a:ln>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CR"/>
                </a:p>
              </c:txPr>
            </c:dLbl>
            <c:dLbl>
              <c:idx val="3"/>
              <c:spPr>
                <a:noFill/>
                <a:ln w="25408">
                  <a:noFill/>
                </a:ln>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s-CR"/>
                </a:p>
              </c:txPr>
            </c:dLbl>
            <c:spPr>
              <a:noFill/>
              <a:ln w="25408">
                <a:noFill/>
              </a:ln>
            </c:spPr>
            <c:dLblPos val="outEnd"/>
            <c:showVal val="1"/>
            <c:showCatName val="1"/>
            <c:showLeaderLines val="1"/>
            <c:leaderLines>
              <c:spPr>
                <a:ln w="9528" cap="flat" cmpd="sng" algn="ctr">
                  <a:solidFill>
                    <a:schemeClr val="tx1">
                      <a:lumMod val="35000"/>
                      <a:lumOff val="65000"/>
                    </a:schemeClr>
                  </a:solidFill>
                  <a:round/>
                </a:ln>
                <a:effectLst/>
              </c:spPr>
            </c:leaderLines>
          </c:dLbls>
          <c:cat>
            <c:strRef>
              <c:f>Hoja1!$A$2:$A$5</c:f>
              <c:strCache>
                <c:ptCount val="4"/>
                <c:pt idx="0">
                  <c:v>Causas sin lugar</c:v>
                </c:pt>
                <c:pt idx="1">
                  <c:v>Amonestación escrita</c:v>
                </c:pt>
                <c:pt idx="2">
                  <c:v>Suspensión sin goce salario</c:v>
                </c:pt>
                <c:pt idx="3">
                  <c:v>Revocatorias</c:v>
                </c:pt>
              </c:strCache>
            </c:strRef>
          </c:cat>
          <c:val>
            <c:numRef>
              <c:f>Hoja1!$B$2:$B$5</c:f>
              <c:numCache>
                <c:formatCode>General</c:formatCode>
                <c:ptCount val="4"/>
                <c:pt idx="0">
                  <c:v>6</c:v>
                </c:pt>
                <c:pt idx="1">
                  <c:v>1</c:v>
                </c:pt>
                <c:pt idx="2">
                  <c:v>20</c:v>
                </c:pt>
                <c:pt idx="3">
                  <c:v>4</c:v>
                </c:pt>
              </c:numCache>
            </c:numRef>
          </c:val>
        </c:ser>
      </c:pie3DChart>
      <c:spPr>
        <a:noFill/>
        <a:ln w="25408">
          <a:noFill/>
        </a:ln>
      </c:spPr>
    </c:plotArea>
    <c:plotVisOnly val="1"/>
    <c:dispBlanksAs val="zero"/>
  </c:chart>
  <c:spPr>
    <a:solidFill>
      <a:schemeClr val="bg1"/>
    </a:solidFill>
    <a:ln w="9528" cap="flat" cmpd="sng" algn="ctr">
      <a:solidFill>
        <a:schemeClr val="tx1">
          <a:lumMod val="15000"/>
          <a:lumOff val="85000"/>
        </a:schemeClr>
      </a:solidFill>
      <a:round/>
    </a:ln>
    <a:effectLst/>
  </c:spPr>
  <c:txPr>
    <a:bodyPr/>
    <a:lstStyle/>
    <a:p>
      <a:pPr>
        <a:defRPr/>
      </a:pPr>
      <a:endParaRPr lang="es-CR"/>
    </a:p>
  </c:txPr>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EAE56F27-C106-428D-BDB3-63214AEFEA44}">
      <dgm:prSet phldrT="[Texto]"/>
      <dgm:spPr>
        <a:solidFill>
          <a:srgbClr val="B2B2B2"/>
        </a:solidFill>
      </dgm:spPr>
      <dgm:t>
        <a:bodyPr/>
        <a:lstStyle/>
        <a:p>
          <a:r>
            <a:rPr lang="es-CR"/>
            <a:t> </a:t>
          </a:r>
        </a:p>
      </dgm:t>
    </dgm:pt>
    <dgm:pt modelId="{C91CC6E1-E478-452C-AE2E-52EAF8F61DD5}" type="parTrans" cxnId="{AEB10859-9E3E-41BA-AB53-5FFAA2107EEF}">
      <dgm:prSet/>
      <dgm:spPr/>
      <dgm:t>
        <a:bodyPr/>
        <a:lstStyle/>
        <a:p>
          <a:endParaRPr lang="es-CR"/>
        </a:p>
      </dgm:t>
    </dgm:pt>
    <dgm:pt modelId="{0F4F41C9-5E43-4A74-974B-66F2172C8176}" type="sibTrans" cxnId="{AEB10859-9E3E-41BA-AB53-5FFAA2107EEF}">
      <dgm:prSet/>
      <dgm:spPr/>
      <dgm:t>
        <a:bodyPr/>
        <a:lstStyle/>
        <a:p>
          <a:endParaRPr lang="es-CR"/>
        </a:p>
      </dgm:t>
    </dgm:pt>
    <dgm:pt modelId="{CAABC447-7093-4137-9809-6694BAF0C837}">
      <dgm:prSet phldrT="[Texto]" custT="1"/>
      <dgm:spPr/>
      <dgm:t>
        <a:bodyPr/>
        <a:lstStyle/>
        <a:p>
          <a:pPr algn="l"/>
          <a:r>
            <a:rPr lang="es-ES" sz="1600" b="1">
              <a:solidFill>
                <a:schemeClr val="tx1">
                  <a:lumMod val="65000"/>
                  <a:lumOff val="35000"/>
                </a:schemeClr>
              </a:solidFill>
            </a:rPr>
            <a:t>LÍNEA DE ACCIÓN: COORDINACIÓN</a:t>
          </a:r>
          <a:endParaRPr lang="es-CR" sz="1600">
            <a:solidFill>
              <a:schemeClr val="tx1">
                <a:lumMod val="65000"/>
                <a:lumOff val="35000"/>
              </a:schemeClr>
            </a:solidFill>
          </a:endParaRPr>
        </a:p>
      </dgm:t>
    </dgm:pt>
    <dgm:pt modelId="{3C8B7FF3-A909-45AB-B15D-1A3CF1A12FAF}" type="parTrans" cxnId="{BA60F582-0DF4-4401-BBC3-CECA4747A577}">
      <dgm:prSet/>
      <dgm:spPr/>
      <dgm:t>
        <a:bodyPr/>
        <a:lstStyle/>
        <a:p>
          <a:endParaRPr lang="es-CR"/>
        </a:p>
      </dgm:t>
    </dgm:pt>
    <dgm:pt modelId="{125DB456-1B96-47ED-B391-20C4BFC87BAA}" type="sibTrans" cxnId="{BA60F582-0DF4-4401-BBC3-CECA4747A577}">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70E83251-96EA-4599-AF62-FF492EF496D7}" type="pres">
      <dgm:prSet presAssocID="{EAE56F27-C106-428D-BDB3-63214AEFEA44}" presName="composite" presStyleCnt="0"/>
      <dgm:spPr/>
    </dgm:pt>
    <dgm:pt modelId="{90ACA68F-15B7-4253-8967-6AEC18F691A1}" type="pres">
      <dgm:prSet presAssocID="{EAE56F27-C106-428D-BDB3-63214AEFEA44}" presName="parentText" presStyleLbl="alignNode1" presStyleIdx="0" presStyleCnt="1" custLinFactNeighborX="0" custLinFactNeighborY="0">
        <dgm:presLayoutVars>
          <dgm:chMax val="1"/>
          <dgm:bulletEnabled val="1"/>
        </dgm:presLayoutVars>
      </dgm:prSet>
      <dgm:spPr/>
      <dgm:t>
        <a:bodyPr/>
        <a:lstStyle/>
        <a:p>
          <a:endParaRPr lang="es-CR"/>
        </a:p>
      </dgm:t>
    </dgm:pt>
    <dgm:pt modelId="{EDC86FFA-304A-49BD-BE1F-9FC214F1850E}" type="pres">
      <dgm:prSet presAssocID="{EAE56F27-C106-428D-BDB3-63214AEFEA44}" presName="descendantText" presStyleLbl="alignAcc1" presStyleIdx="0" presStyleCnt="1">
        <dgm:presLayoutVars>
          <dgm:bulletEnabled val="1"/>
        </dgm:presLayoutVars>
      </dgm:prSet>
      <dgm:spPr/>
      <dgm:t>
        <a:bodyPr/>
        <a:lstStyle/>
        <a:p>
          <a:endParaRPr lang="es-CR"/>
        </a:p>
      </dgm:t>
    </dgm:pt>
  </dgm:ptLst>
  <dgm:cxnLst>
    <dgm:cxn modelId="{8E3E4EE8-7A54-4258-B939-8C2FBA1FAB7B}" type="presOf" srcId="{6B0FCD81-22DD-4619-8482-81500B6A82DF}" destId="{ACF45F50-D14A-4038-8E64-B88C70EF6737}" srcOrd="0" destOrd="0" presId="urn:microsoft.com/office/officeart/2005/8/layout/chevron2"/>
    <dgm:cxn modelId="{2C75C7B6-6B8F-468E-9A40-90D36DDA9C5C}" type="presOf" srcId="{CAABC447-7093-4137-9809-6694BAF0C837}" destId="{EDC86FFA-304A-49BD-BE1F-9FC214F1850E}" srcOrd="0" destOrd="0" presId="urn:microsoft.com/office/officeart/2005/8/layout/chevron2"/>
    <dgm:cxn modelId="{AEB10859-9E3E-41BA-AB53-5FFAA2107EEF}" srcId="{6B0FCD81-22DD-4619-8482-81500B6A82DF}" destId="{EAE56F27-C106-428D-BDB3-63214AEFEA44}" srcOrd="0" destOrd="0" parTransId="{C91CC6E1-E478-452C-AE2E-52EAF8F61DD5}" sibTransId="{0F4F41C9-5E43-4A74-974B-66F2172C8176}"/>
    <dgm:cxn modelId="{BA60F582-0DF4-4401-BBC3-CECA4747A577}" srcId="{EAE56F27-C106-428D-BDB3-63214AEFEA44}" destId="{CAABC447-7093-4137-9809-6694BAF0C837}" srcOrd="0" destOrd="0" parTransId="{3C8B7FF3-A909-45AB-B15D-1A3CF1A12FAF}" sibTransId="{125DB456-1B96-47ED-B391-20C4BFC87BAA}"/>
    <dgm:cxn modelId="{9D3AF202-53CA-40BB-B045-94875C552F14}" type="presOf" srcId="{EAE56F27-C106-428D-BDB3-63214AEFEA44}" destId="{90ACA68F-15B7-4253-8967-6AEC18F691A1}" srcOrd="0" destOrd="0" presId="urn:microsoft.com/office/officeart/2005/8/layout/chevron2"/>
    <dgm:cxn modelId="{A4E316A5-BF24-4CCD-B293-05C63D277D91}" type="presParOf" srcId="{ACF45F50-D14A-4038-8E64-B88C70EF6737}" destId="{70E83251-96EA-4599-AF62-FF492EF496D7}" srcOrd="0" destOrd="0" presId="urn:microsoft.com/office/officeart/2005/8/layout/chevron2"/>
    <dgm:cxn modelId="{645E61BF-2BED-4AF5-8069-5C5E22CB95C1}" type="presParOf" srcId="{70E83251-96EA-4599-AF62-FF492EF496D7}" destId="{90ACA68F-15B7-4253-8967-6AEC18F691A1}" srcOrd="0" destOrd="0" presId="urn:microsoft.com/office/officeart/2005/8/layout/chevron2"/>
    <dgm:cxn modelId="{9B1E5FEB-6125-4FE6-A52D-7C5EB1C73756}" type="presParOf" srcId="{70E83251-96EA-4599-AF62-FF492EF496D7}" destId="{EDC86FFA-304A-49BD-BE1F-9FC214F1850E}" srcOrd="1" destOrd="0" presId="urn:microsoft.com/office/officeart/2005/8/layout/chevron2"/>
  </dgm:cxnLst>
  <dgm:bg/>
  <dgm:whole/>
</dgm:dataModel>
</file>

<file path=word/diagrams/data10.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3CA221B3-70B9-4C9C-89D3-71E2840BBAD5}">
      <dgm:prSet phldrT="[Texto]"/>
      <dgm:spPr>
        <a:solidFill>
          <a:schemeClr val="bg1">
            <a:lumMod val="75000"/>
          </a:schemeClr>
        </a:solidFill>
      </dgm:spPr>
      <dgm:t>
        <a:bodyPr/>
        <a:lstStyle/>
        <a:p>
          <a:r>
            <a:rPr lang="es-CR"/>
            <a:t> </a:t>
          </a:r>
        </a:p>
      </dgm:t>
    </dgm:pt>
    <dgm:pt modelId="{09EAE1CD-51BF-43FB-A489-C50CD8A75804}" type="parTrans" cxnId="{7A2207F8-90E3-476A-92D5-5425D9B1461F}">
      <dgm:prSet/>
      <dgm:spPr/>
      <dgm:t>
        <a:bodyPr/>
        <a:lstStyle/>
        <a:p>
          <a:endParaRPr lang="es-CR"/>
        </a:p>
      </dgm:t>
    </dgm:pt>
    <dgm:pt modelId="{8E5337CB-310D-4D9C-8F05-901BA4684948}" type="sibTrans" cxnId="{7A2207F8-90E3-476A-92D5-5425D9B1461F}">
      <dgm:prSet/>
      <dgm:spPr/>
      <dgm:t>
        <a:bodyPr/>
        <a:lstStyle/>
        <a:p>
          <a:endParaRPr lang="es-CR"/>
        </a:p>
      </dgm:t>
    </dgm:pt>
    <dgm:pt modelId="{50786AB2-FA72-4BA5-8464-E6B1A08CC026}">
      <dgm:prSet phldrT="[Texto]" custT="1"/>
      <dgm:spPr/>
      <dgm:t>
        <a:bodyPr/>
        <a:lstStyle/>
        <a:p>
          <a:pPr algn="l"/>
          <a:r>
            <a:rPr lang="es-ES" sz="1600" b="1">
              <a:solidFill>
                <a:schemeClr val="tx1">
                  <a:lumMod val="50000"/>
                  <a:lumOff val="50000"/>
                </a:schemeClr>
              </a:solidFill>
            </a:rPr>
            <a:t>INFORMES INTERNOS / EXTERNOS</a:t>
          </a:r>
          <a:endParaRPr lang="es-CR" sz="1600">
            <a:solidFill>
              <a:schemeClr val="tx1">
                <a:lumMod val="50000"/>
                <a:lumOff val="50000"/>
              </a:schemeClr>
            </a:solidFill>
          </a:endParaRPr>
        </a:p>
      </dgm:t>
    </dgm:pt>
    <dgm:pt modelId="{54EE5B9E-D923-429B-944C-86FBF73C41FE}" type="parTrans" cxnId="{F7B79360-42FC-4A0A-8E48-38C2AD98ADEE}">
      <dgm:prSet/>
      <dgm:spPr/>
      <dgm:t>
        <a:bodyPr/>
        <a:lstStyle/>
        <a:p>
          <a:endParaRPr lang="es-CR"/>
        </a:p>
      </dgm:t>
    </dgm:pt>
    <dgm:pt modelId="{D14CF1B2-4226-4F13-99F1-54AAEDA0D2CA}" type="sibTrans" cxnId="{F7B79360-42FC-4A0A-8E48-38C2AD98ADEE}">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435F1FF3-2777-463B-BE1B-210EC72C5898}" type="pres">
      <dgm:prSet presAssocID="{3CA221B3-70B9-4C9C-89D3-71E2840BBAD5}" presName="composite" presStyleCnt="0"/>
      <dgm:spPr/>
    </dgm:pt>
    <dgm:pt modelId="{AE9389F7-01F3-46E5-A365-9B0EFCB146D4}" type="pres">
      <dgm:prSet presAssocID="{3CA221B3-70B9-4C9C-89D3-71E2840BBAD5}" presName="parentText" presStyleLbl="alignNode1" presStyleIdx="0" presStyleCnt="1">
        <dgm:presLayoutVars>
          <dgm:chMax val="1"/>
          <dgm:bulletEnabled val="1"/>
        </dgm:presLayoutVars>
      </dgm:prSet>
      <dgm:spPr/>
      <dgm:t>
        <a:bodyPr/>
        <a:lstStyle/>
        <a:p>
          <a:endParaRPr lang="es-CR"/>
        </a:p>
      </dgm:t>
    </dgm:pt>
    <dgm:pt modelId="{1DAA431B-B448-494D-98E2-C2FE205E3C65}" type="pres">
      <dgm:prSet presAssocID="{3CA221B3-70B9-4C9C-89D3-71E2840BBAD5}" presName="descendantText" presStyleLbl="alignAcc1" presStyleIdx="0" presStyleCnt="1">
        <dgm:presLayoutVars>
          <dgm:bulletEnabled val="1"/>
        </dgm:presLayoutVars>
      </dgm:prSet>
      <dgm:spPr/>
      <dgm:t>
        <a:bodyPr/>
        <a:lstStyle/>
        <a:p>
          <a:endParaRPr lang="es-CR"/>
        </a:p>
      </dgm:t>
    </dgm:pt>
  </dgm:ptLst>
  <dgm:cxnLst>
    <dgm:cxn modelId="{C86DA391-0980-4CAD-A40C-6C3F87A5DFFC}" type="presOf" srcId="{3CA221B3-70B9-4C9C-89D3-71E2840BBAD5}" destId="{AE9389F7-01F3-46E5-A365-9B0EFCB146D4}" srcOrd="0" destOrd="0" presId="urn:microsoft.com/office/officeart/2005/8/layout/chevron2"/>
    <dgm:cxn modelId="{1A883030-779C-4B27-AFB6-AF4A2150FAFF}" type="presOf" srcId="{6B0FCD81-22DD-4619-8482-81500B6A82DF}" destId="{ACF45F50-D14A-4038-8E64-B88C70EF6737}" srcOrd="0" destOrd="0" presId="urn:microsoft.com/office/officeart/2005/8/layout/chevron2"/>
    <dgm:cxn modelId="{7A2207F8-90E3-476A-92D5-5425D9B1461F}" srcId="{6B0FCD81-22DD-4619-8482-81500B6A82DF}" destId="{3CA221B3-70B9-4C9C-89D3-71E2840BBAD5}" srcOrd="0" destOrd="0" parTransId="{09EAE1CD-51BF-43FB-A489-C50CD8A75804}" sibTransId="{8E5337CB-310D-4D9C-8F05-901BA4684948}"/>
    <dgm:cxn modelId="{12004D3A-1B56-4BA0-A7B7-8FE625C7151E}" type="presOf" srcId="{50786AB2-FA72-4BA5-8464-E6B1A08CC026}" destId="{1DAA431B-B448-494D-98E2-C2FE205E3C65}" srcOrd="0" destOrd="0" presId="urn:microsoft.com/office/officeart/2005/8/layout/chevron2"/>
    <dgm:cxn modelId="{F7B79360-42FC-4A0A-8E48-38C2AD98ADEE}" srcId="{3CA221B3-70B9-4C9C-89D3-71E2840BBAD5}" destId="{50786AB2-FA72-4BA5-8464-E6B1A08CC026}" srcOrd="0" destOrd="0" parTransId="{54EE5B9E-D923-429B-944C-86FBF73C41FE}" sibTransId="{D14CF1B2-4226-4F13-99F1-54AAEDA0D2CA}"/>
    <dgm:cxn modelId="{9E35744F-8468-4D3B-A47B-F480AD88F269}" type="presParOf" srcId="{ACF45F50-D14A-4038-8E64-B88C70EF6737}" destId="{435F1FF3-2777-463B-BE1B-210EC72C5898}" srcOrd="0" destOrd="0" presId="urn:microsoft.com/office/officeart/2005/8/layout/chevron2"/>
    <dgm:cxn modelId="{AAF94657-2DB6-4F23-A61C-0DFA3CA5079F}" type="presParOf" srcId="{435F1FF3-2777-463B-BE1B-210EC72C5898}" destId="{AE9389F7-01F3-46E5-A365-9B0EFCB146D4}" srcOrd="0" destOrd="0" presId="urn:microsoft.com/office/officeart/2005/8/layout/chevron2"/>
    <dgm:cxn modelId="{DF3DF4AB-7234-4759-806F-306CEADEE6E7}" type="presParOf" srcId="{435F1FF3-2777-463B-BE1B-210EC72C5898}" destId="{1DAA431B-B448-494D-98E2-C2FE205E3C65}" srcOrd="1" destOrd="0" presId="urn:microsoft.com/office/officeart/2005/8/layout/chevron2"/>
  </dgm:cxnLst>
  <dgm:bg/>
  <dgm:whole/>
</dgm:dataModel>
</file>

<file path=word/diagrams/data11.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49A8A16E-FB1A-483A-8979-ADE95D58A7FB}">
      <dgm:prSet phldrT="[Texto]"/>
      <dgm:spPr>
        <a:solidFill>
          <a:schemeClr val="accent6">
            <a:lumMod val="60000"/>
            <a:lumOff val="40000"/>
          </a:schemeClr>
        </a:solidFill>
      </dgm:spPr>
      <dgm:t>
        <a:bodyPr/>
        <a:lstStyle/>
        <a:p>
          <a:r>
            <a:rPr lang="es-CR"/>
            <a:t>  </a:t>
          </a:r>
        </a:p>
      </dgm:t>
    </dgm:pt>
    <dgm:pt modelId="{E1331FDF-6699-4C56-8188-D09901C1C8E6}" type="parTrans" cxnId="{6AA99DE8-0720-4DD8-A70F-0969F6451CAF}">
      <dgm:prSet/>
      <dgm:spPr/>
      <dgm:t>
        <a:bodyPr/>
        <a:lstStyle/>
        <a:p>
          <a:endParaRPr lang="es-CR"/>
        </a:p>
      </dgm:t>
    </dgm:pt>
    <dgm:pt modelId="{AC6B3002-1B85-4AC7-AE1D-C7FDDDEBF2B4}" type="sibTrans" cxnId="{6AA99DE8-0720-4DD8-A70F-0969F6451CAF}">
      <dgm:prSet/>
      <dgm:spPr/>
      <dgm:t>
        <a:bodyPr/>
        <a:lstStyle/>
        <a:p>
          <a:endParaRPr lang="es-CR"/>
        </a:p>
      </dgm:t>
    </dgm:pt>
    <dgm:pt modelId="{17840491-4221-4E12-9159-ED79AB1DD10B}">
      <dgm:prSet phldrT="[Texto]" custT="1"/>
      <dgm:spPr/>
      <dgm:t>
        <a:bodyPr/>
        <a:lstStyle/>
        <a:p>
          <a:r>
            <a:rPr lang="es-ES" sz="1600" b="1">
              <a:solidFill>
                <a:schemeClr val="tx1">
                  <a:lumMod val="50000"/>
                  <a:lumOff val="50000"/>
                </a:schemeClr>
              </a:solidFill>
            </a:rPr>
            <a:t>ACTIVIDADES PLANIFICADAS </a:t>
          </a:r>
          <a:endParaRPr lang="es-CR" sz="1600">
            <a:solidFill>
              <a:schemeClr val="tx1">
                <a:lumMod val="50000"/>
                <a:lumOff val="50000"/>
              </a:schemeClr>
            </a:solidFill>
          </a:endParaRPr>
        </a:p>
      </dgm:t>
    </dgm:pt>
    <dgm:pt modelId="{2AAED110-0E09-4FFF-9B16-BB8E0C553C16}" type="parTrans" cxnId="{5E8C44BD-99B7-4448-8A2D-4DEF7E04509D}">
      <dgm:prSet/>
      <dgm:spPr/>
      <dgm:t>
        <a:bodyPr/>
        <a:lstStyle/>
        <a:p>
          <a:endParaRPr lang="es-CR"/>
        </a:p>
      </dgm:t>
    </dgm:pt>
    <dgm:pt modelId="{EA5EBF88-2C68-43D6-A8C0-68A9A775A2D8}" type="sibTrans" cxnId="{5E8C44BD-99B7-4448-8A2D-4DEF7E04509D}">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764195BB-550B-4311-8A3F-C85126938434}" type="pres">
      <dgm:prSet presAssocID="{49A8A16E-FB1A-483A-8979-ADE95D58A7FB}" presName="composite" presStyleCnt="0"/>
      <dgm:spPr/>
    </dgm:pt>
    <dgm:pt modelId="{20162C15-9FEE-44AF-B6B8-B363F7647C19}" type="pres">
      <dgm:prSet presAssocID="{49A8A16E-FB1A-483A-8979-ADE95D58A7FB}" presName="parentText" presStyleLbl="alignNode1" presStyleIdx="0" presStyleCnt="1">
        <dgm:presLayoutVars>
          <dgm:chMax val="1"/>
          <dgm:bulletEnabled val="1"/>
        </dgm:presLayoutVars>
      </dgm:prSet>
      <dgm:spPr/>
      <dgm:t>
        <a:bodyPr/>
        <a:lstStyle/>
        <a:p>
          <a:endParaRPr lang="es-CR"/>
        </a:p>
      </dgm:t>
    </dgm:pt>
    <dgm:pt modelId="{E5E7E3E5-CB83-4189-827E-97F1F45F366F}" type="pres">
      <dgm:prSet presAssocID="{49A8A16E-FB1A-483A-8979-ADE95D58A7FB}" presName="descendantText" presStyleLbl="alignAcc1" presStyleIdx="0" presStyleCnt="1">
        <dgm:presLayoutVars>
          <dgm:bulletEnabled val="1"/>
        </dgm:presLayoutVars>
      </dgm:prSet>
      <dgm:spPr/>
      <dgm:t>
        <a:bodyPr/>
        <a:lstStyle/>
        <a:p>
          <a:endParaRPr lang="es-CR"/>
        </a:p>
      </dgm:t>
    </dgm:pt>
  </dgm:ptLst>
  <dgm:cxnLst>
    <dgm:cxn modelId="{F1E8B537-9179-4BDF-BD6F-C99261A66C45}" type="presOf" srcId="{49A8A16E-FB1A-483A-8979-ADE95D58A7FB}" destId="{20162C15-9FEE-44AF-B6B8-B363F7647C19}" srcOrd="0" destOrd="0" presId="urn:microsoft.com/office/officeart/2005/8/layout/chevron2"/>
    <dgm:cxn modelId="{6AA99DE8-0720-4DD8-A70F-0969F6451CAF}" srcId="{6B0FCD81-22DD-4619-8482-81500B6A82DF}" destId="{49A8A16E-FB1A-483A-8979-ADE95D58A7FB}" srcOrd="0" destOrd="0" parTransId="{E1331FDF-6699-4C56-8188-D09901C1C8E6}" sibTransId="{AC6B3002-1B85-4AC7-AE1D-C7FDDDEBF2B4}"/>
    <dgm:cxn modelId="{43C3FFC6-76DF-4F7A-B5C6-7E9B15EF9305}" type="presOf" srcId="{6B0FCD81-22DD-4619-8482-81500B6A82DF}" destId="{ACF45F50-D14A-4038-8E64-B88C70EF6737}" srcOrd="0" destOrd="0" presId="urn:microsoft.com/office/officeart/2005/8/layout/chevron2"/>
    <dgm:cxn modelId="{5E8C44BD-99B7-4448-8A2D-4DEF7E04509D}" srcId="{49A8A16E-FB1A-483A-8979-ADE95D58A7FB}" destId="{17840491-4221-4E12-9159-ED79AB1DD10B}" srcOrd="0" destOrd="0" parTransId="{2AAED110-0E09-4FFF-9B16-BB8E0C553C16}" sibTransId="{EA5EBF88-2C68-43D6-A8C0-68A9A775A2D8}"/>
    <dgm:cxn modelId="{FE44E7D9-C4CF-4D3D-85DC-16D486D01706}" type="presOf" srcId="{17840491-4221-4E12-9159-ED79AB1DD10B}" destId="{E5E7E3E5-CB83-4189-827E-97F1F45F366F}" srcOrd="0" destOrd="0" presId="urn:microsoft.com/office/officeart/2005/8/layout/chevron2"/>
    <dgm:cxn modelId="{C4DDA38D-F796-42C7-9427-18EBC6C03C46}" type="presParOf" srcId="{ACF45F50-D14A-4038-8E64-B88C70EF6737}" destId="{764195BB-550B-4311-8A3F-C85126938434}" srcOrd="0" destOrd="0" presId="urn:microsoft.com/office/officeart/2005/8/layout/chevron2"/>
    <dgm:cxn modelId="{71EDD276-3821-4867-B1B6-B28D7CBDC99F}" type="presParOf" srcId="{764195BB-550B-4311-8A3F-C85126938434}" destId="{20162C15-9FEE-44AF-B6B8-B363F7647C19}" srcOrd="0" destOrd="0" presId="urn:microsoft.com/office/officeart/2005/8/layout/chevron2"/>
    <dgm:cxn modelId="{613843F8-A37D-4A61-84C3-441F2F898E90}" type="presParOf" srcId="{764195BB-550B-4311-8A3F-C85126938434}" destId="{E5E7E3E5-CB83-4189-827E-97F1F45F366F}" srcOrd="1" destOrd="0" presId="urn:microsoft.com/office/officeart/2005/8/layout/chevron2"/>
  </dgm:cxnLst>
  <dgm:bg/>
  <dgm:whole/>
</dgm:dataModel>
</file>

<file path=word/diagrams/data12.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EAE56F27-C106-428D-BDB3-63214AEFEA44}">
      <dgm:prSet phldrT="[Texto]"/>
      <dgm:spPr>
        <a:solidFill>
          <a:srgbClr val="FFFFCC"/>
        </a:solidFill>
      </dgm:spPr>
      <dgm:t>
        <a:bodyPr/>
        <a:lstStyle/>
        <a:p>
          <a:r>
            <a:rPr lang="es-CR"/>
            <a:t> </a:t>
          </a:r>
        </a:p>
      </dgm:t>
    </dgm:pt>
    <dgm:pt modelId="{C91CC6E1-E478-452C-AE2E-52EAF8F61DD5}" type="parTrans" cxnId="{AEB10859-9E3E-41BA-AB53-5FFAA2107EEF}">
      <dgm:prSet/>
      <dgm:spPr/>
      <dgm:t>
        <a:bodyPr/>
        <a:lstStyle/>
        <a:p>
          <a:endParaRPr lang="es-CR"/>
        </a:p>
      </dgm:t>
    </dgm:pt>
    <dgm:pt modelId="{0F4F41C9-5E43-4A74-974B-66F2172C8176}" type="sibTrans" cxnId="{AEB10859-9E3E-41BA-AB53-5FFAA2107EEF}">
      <dgm:prSet/>
      <dgm:spPr/>
      <dgm:t>
        <a:bodyPr/>
        <a:lstStyle/>
        <a:p>
          <a:endParaRPr lang="es-CR"/>
        </a:p>
      </dgm:t>
    </dgm:pt>
    <dgm:pt modelId="{CAABC447-7093-4137-9809-6694BAF0C837}">
      <dgm:prSet phldrT="[Texto]" custT="1"/>
      <dgm:spPr/>
      <dgm:t>
        <a:bodyPr/>
        <a:lstStyle/>
        <a:p>
          <a:pPr algn="l"/>
          <a:r>
            <a:rPr lang="es-ES" sz="1600" b="1">
              <a:solidFill>
                <a:schemeClr val="tx1">
                  <a:lumMod val="50000"/>
                  <a:lumOff val="50000"/>
                </a:schemeClr>
              </a:solidFill>
            </a:rPr>
            <a:t>PARTICIPACIÓN EN FOROS Y/O CONGRESOS </a:t>
          </a:r>
          <a:endParaRPr lang="es-CR" sz="1600">
            <a:solidFill>
              <a:schemeClr val="tx1">
                <a:lumMod val="50000"/>
                <a:lumOff val="50000"/>
              </a:schemeClr>
            </a:solidFill>
          </a:endParaRPr>
        </a:p>
      </dgm:t>
    </dgm:pt>
    <dgm:pt modelId="{3C8B7FF3-A909-45AB-B15D-1A3CF1A12FAF}" type="parTrans" cxnId="{BA60F582-0DF4-4401-BBC3-CECA4747A577}">
      <dgm:prSet/>
      <dgm:spPr/>
      <dgm:t>
        <a:bodyPr/>
        <a:lstStyle/>
        <a:p>
          <a:endParaRPr lang="es-CR"/>
        </a:p>
      </dgm:t>
    </dgm:pt>
    <dgm:pt modelId="{125DB456-1B96-47ED-B391-20C4BFC87BAA}" type="sibTrans" cxnId="{BA60F582-0DF4-4401-BBC3-CECA4747A577}">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70E83251-96EA-4599-AF62-FF492EF496D7}" type="pres">
      <dgm:prSet presAssocID="{EAE56F27-C106-428D-BDB3-63214AEFEA44}" presName="composite" presStyleCnt="0"/>
      <dgm:spPr/>
    </dgm:pt>
    <dgm:pt modelId="{90ACA68F-15B7-4253-8967-6AEC18F691A1}" type="pres">
      <dgm:prSet presAssocID="{EAE56F27-C106-428D-BDB3-63214AEFEA44}" presName="parentText" presStyleLbl="alignNode1" presStyleIdx="0" presStyleCnt="1" custLinFactNeighborX="0" custLinFactNeighborY="0">
        <dgm:presLayoutVars>
          <dgm:chMax val="1"/>
          <dgm:bulletEnabled val="1"/>
        </dgm:presLayoutVars>
      </dgm:prSet>
      <dgm:spPr/>
      <dgm:t>
        <a:bodyPr/>
        <a:lstStyle/>
        <a:p>
          <a:endParaRPr lang="es-CR"/>
        </a:p>
      </dgm:t>
    </dgm:pt>
    <dgm:pt modelId="{EDC86FFA-304A-49BD-BE1F-9FC214F1850E}" type="pres">
      <dgm:prSet presAssocID="{EAE56F27-C106-428D-BDB3-63214AEFEA44}" presName="descendantText" presStyleLbl="alignAcc1" presStyleIdx="0" presStyleCnt="1">
        <dgm:presLayoutVars>
          <dgm:bulletEnabled val="1"/>
        </dgm:presLayoutVars>
      </dgm:prSet>
      <dgm:spPr/>
      <dgm:t>
        <a:bodyPr/>
        <a:lstStyle/>
        <a:p>
          <a:endParaRPr lang="es-CR"/>
        </a:p>
      </dgm:t>
    </dgm:pt>
  </dgm:ptLst>
  <dgm:cxnLst>
    <dgm:cxn modelId="{AEB10859-9E3E-41BA-AB53-5FFAA2107EEF}" srcId="{6B0FCD81-22DD-4619-8482-81500B6A82DF}" destId="{EAE56F27-C106-428D-BDB3-63214AEFEA44}" srcOrd="0" destOrd="0" parTransId="{C91CC6E1-E478-452C-AE2E-52EAF8F61DD5}" sibTransId="{0F4F41C9-5E43-4A74-974B-66F2172C8176}"/>
    <dgm:cxn modelId="{EB7B7ADB-0C75-49D9-A029-1EF2999E8201}" type="presOf" srcId="{6B0FCD81-22DD-4619-8482-81500B6A82DF}" destId="{ACF45F50-D14A-4038-8E64-B88C70EF6737}" srcOrd="0" destOrd="0" presId="urn:microsoft.com/office/officeart/2005/8/layout/chevron2"/>
    <dgm:cxn modelId="{BA60F582-0DF4-4401-BBC3-CECA4747A577}" srcId="{EAE56F27-C106-428D-BDB3-63214AEFEA44}" destId="{CAABC447-7093-4137-9809-6694BAF0C837}" srcOrd="0" destOrd="0" parTransId="{3C8B7FF3-A909-45AB-B15D-1A3CF1A12FAF}" sibTransId="{125DB456-1B96-47ED-B391-20C4BFC87BAA}"/>
    <dgm:cxn modelId="{81823520-F93C-45E4-AD15-42102A6CEB98}" type="presOf" srcId="{CAABC447-7093-4137-9809-6694BAF0C837}" destId="{EDC86FFA-304A-49BD-BE1F-9FC214F1850E}" srcOrd="0" destOrd="0" presId="urn:microsoft.com/office/officeart/2005/8/layout/chevron2"/>
    <dgm:cxn modelId="{E98B97D3-131A-4CC7-B7F7-EBBF94C228DC}" type="presOf" srcId="{EAE56F27-C106-428D-BDB3-63214AEFEA44}" destId="{90ACA68F-15B7-4253-8967-6AEC18F691A1}" srcOrd="0" destOrd="0" presId="urn:microsoft.com/office/officeart/2005/8/layout/chevron2"/>
    <dgm:cxn modelId="{E59B2436-7A65-48B1-A4BA-1EE8C58DE406}" type="presParOf" srcId="{ACF45F50-D14A-4038-8E64-B88C70EF6737}" destId="{70E83251-96EA-4599-AF62-FF492EF496D7}" srcOrd="0" destOrd="0" presId="urn:microsoft.com/office/officeart/2005/8/layout/chevron2"/>
    <dgm:cxn modelId="{03CD353B-77F8-43C8-9850-66EFCCAC8E28}" type="presParOf" srcId="{70E83251-96EA-4599-AF62-FF492EF496D7}" destId="{90ACA68F-15B7-4253-8967-6AEC18F691A1}" srcOrd="0" destOrd="0" presId="urn:microsoft.com/office/officeart/2005/8/layout/chevron2"/>
    <dgm:cxn modelId="{A34F3F35-B0B4-4893-9637-92047F38F0DE}" type="presParOf" srcId="{70E83251-96EA-4599-AF62-FF492EF496D7}" destId="{EDC86FFA-304A-49BD-BE1F-9FC214F1850E}" srcOrd="1" destOrd="0" presId="urn:microsoft.com/office/officeart/2005/8/layout/chevron2"/>
  </dgm:cxnLst>
  <dgm:bg/>
  <dgm:whole/>
</dgm:dataModel>
</file>

<file path=word/diagrams/data13.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3CA221B3-70B9-4C9C-89D3-71E2840BBAD5}">
      <dgm:prSet phldrT="[Texto]"/>
      <dgm:spPr>
        <a:solidFill>
          <a:schemeClr val="bg1">
            <a:lumMod val="75000"/>
          </a:schemeClr>
        </a:solidFill>
      </dgm:spPr>
      <dgm:t>
        <a:bodyPr/>
        <a:lstStyle/>
        <a:p>
          <a:r>
            <a:rPr lang="es-CR"/>
            <a:t> </a:t>
          </a:r>
        </a:p>
      </dgm:t>
    </dgm:pt>
    <dgm:pt modelId="{09EAE1CD-51BF-43FB-A489-C50CD8A75804}" type="parTrans" cxnId="{7A2207F8-90E3-476A-92D5-5425D9B1461F}">
      <dgm:prSet/>
      <dgm:spPr/>
      <dgm:t>
        <a:bodyPr/>
        <a:lstStyle/>
        <a:p>
          <a:endParaRPr lang="es-CR"/>
        </a:p>
      </dgm:t>
    </dgm:pt>
    <dgm:pt modelId="{8E5337CB-310D-4D9C-8F05-901BA4684948}" type="sibTrans" cxnId="{7A2207F8-90E3-476A-92D5-5425D9B1461F}">
      <dgm:prSet/>
      <dgm:spPr/>
      <dgm:t>
        <a:bodyPr/>
        <a:lstStyle/>
        <a:p>
          <a:endParaRPr lang="es-CR"/>
        </a:p>
      </dgm:t>
    </dgm:pt>
    <dgm:pt modelId="{50786AB2-FA72-4BA5-8464-E6B1A08CC026}">
      <dgm:prSet phldrT="[Texto]" custT="1"/>
      <dgm:spPr/>
      <dgm:t>
        <a:bodyPr/>
        <a:lstStyle/>
        <a:p>
          <a:pPr algn="l"/>
          <a:r>
            <a:rPr lang="es-ES" sz="1600" b="1">
              <a:solidFill>
                <a:schemeClr val="tx1">
                  <a:lumMod val="50000"/>
                  <a:lumOff val="50000"/>
                </a:schemeClr>
              </a:solidFill>
            </a:rPr>
            <a:t>ACCIONES DIVERSAS </a:t>
          </a:r>
          <a:endParaRPr lang="es-CR" sz="1600">
            <a:solidFill>
              <a:schemeClr val="tx1">
                <a:lumMod val="50000"/>
                <a:lumOff val="50000"/>
              </a:schemeClr>
            </a:solidFill>
          </a:endParaRPr>
        </a:p>
      </dgm:t>
    </dgm:pt>
    <dgm:pt modelId="{54EE5B9E-D923-429B-944C-86FBF73C41FE}" type="parTrans" cxnId="{F7B79360-42FC-4A0A-8E48-38C2AD98ADEE}">
      <dgm:prSet/>
      <dgm:spPr/>
      <dgm:t>
        <a:bodyPr/>
        <a:lstStyle/>
        <a:p>
          <a:endParaRPr lang="es-CR"/>
        </a:p>
      </dgm:t>
    </dgm:pt>
    <dgm:pt modelId="{D14CF1B2-4226-4F13-99F1-54AAEDA0D2CA}" type="sibTrans" cxnId="{F7B79360-42FC-4A0A-8E48-38C2AD98ADEE}">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435F1FF3-2777-463B-BE1B-210EC72C5898}" type="pres">
      <dgm:prSet presAssocID="{3CA221B3-70B9-4C9C-89D3-71E2840BBAD5}" presName="composite" presStyleCnt="0"/>
      <dgm:spPr/>
    </dgm:pt>
    <dgm:pt modelId="{AE9389F7-01F3-46E5-A365-9B0EFCB146D4}" type="pres">
      <dgm:prSet presAssocID="{3CA221B3-70B9-4C9C-89D3-71E2840BBAD5}" presName="parentText" presStyleLbl="alignNode1" presStyleIdx="0" presStyleCnt="1">
        <dgm:presLayoutVars>
          <dgm:chMax val="1"/>
          <dgm:bulletEnabled val="1"/>
        </dgm:presLayoutVars>
      </dgm:prSet>
      <dgm:spPr/>
      <dgm:t>
        <a:bodyPr/>
        <a:lstStyle/>
        <a:p>
          <a:endParaRPr lang="es-CR"/>
        </a:p>
      </dgm:t>
    </dgm:pt>
    <dgm:pt modelId="{1DAA431B-B448-494D-98E2-C2FE205E3C65}" type="pres">
      <dgm:prSet presAssocID="{3CA221B3-70B9-4C9C-89D3-71E2840BBAD5}" presName="descendantText" presStyleLbl="alignAcc1" presStyleIdx="0" presStyleCnt="1">
        <dgm:presLayoutVars>
          <dgm:bulletEnabled val="1"/>
        </dgm:presLayoutVars>
      </dgm:prSet>
      <dgm:spPr/>
      <dgm:t>
        <a:bodyPr/>
        <a:lstStyle/>
        <a:p>
          <a:endParaRPr lang="es-CR"/>
        </a:p>
      </dgm:t>
    </dgm:pt>
  </dgm:ptLst>
  <dgm:cxnLst>
    <dgm:cxn modelId="{04FDD9A2-41D6-444F-9011-C358710AF10F}" type="presOf" srcId="{3CA221B3-70B9-4C9C-89D3-71E2840BBAD5}" destId="{AE9389F7-01F3-46E5-A365-9B0EFCB146D4}" srcOrd="0" destOrd="0" presId="urn:microsoft.com/office/officeart/2005/8/layout/chevron2"/>
    <dgm:cxn modelId="{7A2207F8-90E3-476A-92D5-5425D9B1461F}" srcId="{6B0FCD81-22DD-4619-8482-81500B6A82DF}" destId="{3CA221B3-70B9-4C9C-89D3-71E2840BBAD5}" srcOrd="0" destOrd="0" parTransId="{09EAE1CD-51BF-43FB-A489-C50CD8A75804}" sibTransId="{8E5337CB-310D-4D9C-8F05-901BA4684948}"/>
    <dgm:cxn modelId="{B12710AE-5C0F-450E-A967-08E5AD9A9E46}" type="presOf" srcId="{6B0FCD81-22DD-4619-8482-81500B6A82DF}" destId="{ACF45F50-D14A-4038-8E64-B88C70EF6737}" srcOrd="0" destOrd="0" presId="urn:microsoft.com/office/officeart/2005/8/layout/chevron2"/>
    <dgm:cxn modelId="{F7B79360-42FC-4A0A-8E48-38C2AD98ADEE}" srcId="{3CA221B3-70B9-4C9C-89D3-71E2840BBAD5}" destId="{50786AB2-FA72-4BA5-8464-E6B1A08CC026}" srcOrd="0" destOrd="0" parTransId="{54EE5B9E-D923-429B-944C-86FBF73C41FE}" sibTransId="{D14CF1B2-4226-4F13-99F1-54AAEDA0D2CA}"/>
    <dgm:cxn modelId="{9FAB0C58-37C0-444E-AD3D-07ECC846EC4C}" type="presOf" srcId="{50786AB2-FA72-4BA5-8464-E6B1A08CC026}" destId="{1DAA431B-B448-494D-98E2-C2FE205E3C65}" srcOrd="0" destOrd="0" presId="urn:microsoft.com/office/officeart/2005/8/layout/chevron2"/>
    <dgm:cxn modelId="{AA550CF8-4E9F-43D8-B8FB-97A012A1B764}" type="presParOf" srcId="{ACF45F50-D14A-4038-8E64-B88C70EF6737}" destId="{435F1FF3-2777-463B-BE1B-210EC72C5898}" srcOrd="0" destOrd="0" presId="urn:microsoft.com/office/officeart/2005/8/layout/chevron2"/>
    <dgm:cxn modelId="{39026602-9BBE-4395-9B02-695E68E09297}" type="presParOf" srcId="{435F1FF3-2777-463B-BE1B-210EC72C5898}" destId="{AE9389F7-01F3-46E5-A365-9B0EFCB146D4}" srcOrd="0" destOrd="0" presId="urn:microsoft.com/office/officeart/2005/8/layout/chevron2"/>
    <dgm:cxn modelId="{2F32152A-08E4-437F-8051-54A504B12E1B}" type="presParOf" srcId="{435F1FF3-2777-463B-BE1B-210EC72C5898}" destId="{1DAA431B-B448-494D-98E2-C2FE205E3C65}" srcOrd="1" destOrd="0" presId="urn:microsoft.com/office/officeart/2005/8/layout/chevron2"/>
  </dgm:cxnLst>
  <dgm:bg/>
  <dgm:whole/>
</dgm:dataModel>
</file>

<file path=word/diagrams/data2.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3CA221B3-70B9-4C9C-89D3-71E2840BBAD5}">
      <dgm:prSet phldrT="[Texto]"/>
      <dgm:spPr>
        <a:solidFill>
          <a:srgbClr val="FFCC99"/>
        </a:solidFill>
      </dgm:spPr>
      <dgm:t>
        <a:bodyPr/>
        <a:lstStyle/>
        <a:p>
          <a:r>
            <a:rPr lang="es-CR"/>
            <a:t> </a:t>
          </a:r>
        </a:p>
      </dgm:t>
    </dgm:pt>
    <dgm:pt modelId="{09EAE1CD-51BF-43FB-A489-C50CD8A75804}" type="parTrans" cxnId="{7A2207F8-90E3-476A-92D5-5425D9B1461F}">
      <dgm:prSet/>
      <dgm:spPr/>
      <dgm:t>
        <a:bodyPr/>
        <a:lstStyle/>
        <a:p>
          <a:endParaRPr lang="es-CR"/>
        </a:p>
      </dgm:t>
    </dgm:pt>
    <dgm:pt modelId="{8E5337CB-310D-4D9C-8F05-901BA4684948}" type="sibTrans" cxnId="{7A2207F8-90E3-476A-92D5-5425D9B1461F}">
      <dgm:prSet/>
      <dgm:spPr/>
      <dgm:t>
        <a:bodyPr/>
        <a:lstStyle/>
        <a:p>
          <a:endParaRPr lang="es-CR"/>
        </a:p>
      </dgm:t>
    </dgm:pt>
    <dgm:pt modelId="{50786AB2-FA72-4BA5-8464-E6B1A08CC026}">
      <dgm:prSet phldrT="[Texto]" custT="1"/>
      <dgm:spPr/>
      <dgm:t>
        <a:bodyPr/>
        <a:lstStyle/>
        <a:p>
          <a:pPr algn="l"/>
          <a:r>
            <a:rPr lang="es-ES" sz="1600" b="1">
              <a:solidFill>
                <a:schemeClr val="tx1">
                  <a:lumMod val="65000"/>
                  <a:lumOff val="35000"/>
                </a:schemeClr>
              </a:solidFill>
            </a:rPr>
            <a:t>CAPACITACIÓN,  SENSIBILIZACIÓN, FOROS Y ACTIVIDADES RELACIONADAS </a:t>
          </a:r>
          <a:endParaRPr lang="es-CR" sz="1600">
            <a:solidFill>
              <a:schemeClr val="tx1">
                <a:lumMod val="65000"/>
                <a:lumOff val="35000"/>
              </a:schemeClr>
            </a:solidFill>
          </a:endParaRPr>
        </a:p>
      </dgm:t>
    </dgm:pt>
    <dgm:pt modelId="{54EE5B9E-D923-429B-944C-86FBF73C41FE}" type="parTrans" cxnId="{F7B79360-42FC-4A0A-8E48-38C2AD98ADEE}">
      <dgm:prSet/>
      <dgm:spPr/>
      <dgm:t>
        <a:bodyPr/>
        <a:lstStyle/>
        <a:p>
          <a:endParaRPr lang="es-CR"/>
        </a:p>
      </dgm:t>
    </dgm:pt>
    <dgm:pt modelId="{D14CF1B2-4226-4F13-99F1-54AAEDA0D2CA}" type="sibTrans" cxnId="{F7B79360-42FC-4A0A-8E48-38C2AD98ADEE}">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435F1FF3-2777-463B-BE1B-210EC72C5898}" type="pres">
      <dgm:prSet presAssocID="{3CA221B3-70B9-4C9C-89D3-71E2840BBAD5}" presName="composite" presStyleCnt="0"/>
      <dgm:spPr/>
    </dgm:pt>
    <dgm:pt modelId="{AE9389F7-01F3-46E5-A365-9B0EFCB146D4}" type="pres">
      <dgm:prSet presAssocID="{3CA221B3-70B9-4C9C-89D3-71E2840BBAD5}" presName="parentText" presStyleLbl="alignNode1" presStyleIdx="0" presStyleCnt="1">
        <dgm:presLayoutVars>
          <dgm:chMax val="1"/>
          <dgm:bulletEnabled val="1"/>
        </dgm:presLayoutVars>
      </dgm:prSet>
      <dgm:spPr/>
      <dgm:t>
        <a:bodyPr/>
        <a:lstStyle/>
        <a:p>
          <a:endParaRPr lang="es-CR"/>
        </a:p>
      </dgm:t>
    </dgm:pt>
    <dgm:pt modelId="{1DAA431B-B448-494D-98E2-C2FE205E3C65}" type="pres">
      <dgm:prSet presAssocID="{3CA221B3-70B9-4C9C-89D3-71E2840BBAD5}" presName="descendantText" presStyleLbl="alignAcc1" presStyleIdx="0" presStyleCnt="1">
        <dgm:presLayoutVars>
          <dgm:bulletEnabled val="1"/>
        </dgm:presLayoutVars>
      </dgm:prSet>
      <dgm:spPr/>
      <dgm:t>
        <a:bodyPr/>
        <a:lstStyle/>
        <a:p>
          <a:endParaRPr lang="es-CR"/>
        </a:p>
      </dgm:t>
    </dgm:pt>
  </dgm:ptLst>
  <dgm:cxnLst>
    <dgm:cxn modelId="{69BF10EA-0E89-4F27-871F-F5A2E2242469}" type="presOf" srcId="{3CA221B3-70B9-4C9C-89D3-71E2840BBAD5}" destId="{AE9389F7-01F3-46E5-A365-9B0EFCB146D4}" srcOrd="0" destOrd="0" presId="urn:microsoft.com/office/officeart/2005/8/layout/chevron2"/>
    <dgm:cxn modelId="{F7B79360-42FC-4A0A-8E48-38C2AD98ADEE}" srcId="{3CA221B3-70B9-4C9C-89D3-71E2840BBAD5}" destId="{50786AB2-FA72-4BA5-8464-E6B1A08CC026}" srcOrd="0" destOrd="0" parTransId="{54EE5B9E-D923-429B-944C-86FBF73C41FE}" sibTransId="{D14CF1B2-4226-4F13-99F1-54AAEDA0D2CA}"/>
    <dgm:cxn modelId="{181E3754-FF03-4CBF-8468-21B5D61D95E7}" type="presOf" srcId="{6B0FCD81-22DD-4619-8482-81500B6A82DF}" destId="{ACF45F50-D14A-4038-8E64-B88C70EF6737}" srcOrd="0" destOrd="0" presId="urn:microsoft.com/office/officeart/2005/8/layout/chevron2"/>
    <dgm:cxn modelId="{7A2207F8-90E3-476A-92D5-5425D9B1461F}" srcId="{6B0FCD81-22DD-4619-8482-81500B6A82DF}" destId="{3CA221B3-70B9-4C9C-89D3-71E2840BBAD5}" srcOrd="0" destOrd="0" parTransId="{09EAE1CD-51BF-43FB-A489-C50CD8A75804}" sibTransId="{8E5337CB-310D-4D9C-8F05-901BA4684948}"/>
    <dgm:cxn modelId="{7AB9E0A3-175D-4EA2-9790-5D5C14CB9BFD}" type="presOf" srcId="{50786AB2-FA72-4BA5-8464-E6B1A08CC026}" destId="{1DAA431B-B448-494D-98E2-C2FE205E3C65}" srcOrd="0" destOrd="0" presId="urn:microsoft.com/office/officeart/2005/8/layout/chevron2"/>
    <dgm:cxn modelId="{6BA7F798-5B0A-4D98-B6CE-9C212DDF1A10}" type="presParOf" srcId="{ACF45F50-D14A-4038-8E64-B88C70EF6737}" destId="{435F1FF3-2777-463B-BE1B-210EC72C5898}" srcOrd="0" destOrd="0" presId="urn:microsoft.com/office/officeart/2005/8/layout/chevron2"/>
    <dgm:cxn modelId="{0C55320E-129E-4A85-A388-0A2358EAECB5}" type="presParOf" srcId="{435F1FF3-2777-463B-BE1B-210EC72C5898}" destId="{AE9389F7-01F3-46E5-A365-9B0EFCB146D4}" srcOrd="0" destOrd="0" presId="urn:microsoft.com/office/officeart/2005/8/layout/chevron2"/>
    <dgm:cxn modelId="{FE903EA2-F678-4DE1-869F-5F4AE374DBDB}" type="presParOf" srcId="{435F1FF3-2777-463B-BE1B-210EC72C5898}" destId="{1DAA431B-B448-494D-98E2-C2FE205E3C65}" srcOrd="1" destOrd="0" presId="urn:microsoft.com/office/officeart/2005/8/layout/chevron2"/>
  </dgm:cxnLst>
  <dgm:bg/>
  <dgm:whole/>
</dgm:dataModel>
</file>

<file path=word/diagrams/data3.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49A8A16E-FB1A-483A-8979-ADE95D58A7FB}">
      <dgm:prSet phldrT="[Texto]"/>
      <dgm:spPr>
        <a:solidFill>
          <a:srgbClr val="FFFFCC"/>
        </a:solidFill>
      </dgm:spPr>
      <dgm:t>
        <a:bodyPr/>
        <a:lstStyle/>
        <a:p>
          <a:r>
            <a:rPr lang="es-CR"/>
            <a:t>  </a:t>
          </a:r>
        </a:p>
      </dgm:t>
    </dgm:pt>
    <dgm:pt modelId="{E1331FDF-6699-4C56-8188-D09901C1C8E6}" type="parTrans" cxnId="{6AA99DE8-0720-4DD8-A70F-0969F6451CAF}">
      <dgm:prSet/>
      <dgm:spPr/>
      <dgm:t>
        <a:bodyPr/>
        <a:lstStyle/>
        <a:p>
          <a:endParaRPr lang="es-CR"/>
        </a:p>
      </dgm:t>
    </dgm:pt>
    <dgm:pt modelId="{AC6B3002-1B85-4AC7-AE1D-C7FDDDEBF2B4}" type="sibTrans" cxnId="{6AA99DE8-0720-4DD8-A70F-0969F6451CAF}">
      <dgm:prSet/>
      <dgm:spPr/>
      <dgm:t>
        <a:bodyPr/>
        <a:lstStyle/>
        <a:p>
          <a:endParaRPr lang="es-CR"/>
        </a:p>
      </dgm:t>
    </dgm:pt>
    <dgm:pt modelId="{17840491-4221-4E12-9159-ED79AB1DD10B}">
      <dgm:prSet phldrT="[Texto]" custT="1"/>
      <dgm:spPr/>
      <dgm:t>
        <a:bodyPr/>
        <a:lstStyle/>
        <a:p>
          <a:r>
            <a:rPr lang="es-ES" sz="1600" b="1">
              <a:solidFill>
                <a:schemeClr val="tx1">
                  <a:lumMod val="50000"/>
                  <a:lumOff val="50000"/>
                </a:schemeClr>
              </a:solidFill>
            </a:rPr>
            <a:t>ASISTENCIA TÉCNICA, DISEÑO, INVESTIGACIÓN Y EVALUACIÓN</a:t>
          </a:r>
          <a:endParaRPr lang="es-CR" sz="1600">
            <a:solidFill>
              <a:schemeClr val="tx1">
                <a:lumMod val="50000"/>
                <a:lumOff val="50000"/>
              </a:schemeClr>
            </a:solidFill>
          </a:endParaRPr>
        </a:p>
      </dgm:t>
    </dgm:pt>
    <dgm:pt modelId="{2AAED110-0E09-4FFF-9B16-BB8E0C553C16}" type="parTrans" cxnId="{5E8C44BD-99B7-4448-8A2D-4DEF7E04509D}">
      <dgm:prSet/>
      <dgm:spPr/>
      <dgm:t>
        <a:bodyPr/>
        <a:lstStyle/>
        <a:p>
          <a:endParaRPr lang="es-CR"/>
        </a:p>
      </dgm:t>
    </dgm:pt>
    <dgm:pt modelId="{EA5EBF88-2C68-43D6-A8C0-68A9A775A2D8}" type="sibTrans" cxnId="{5E8C44BD-99B7-4448-8A2D-4DEF7E04509D}">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764195BB-550B-4311-8A3F-C85126938434}" type="pres">
      <dgm:prSet presAssocID="{49A8A16E-FB1A-483A-8979-ADE95D58A7FB}" presName="composite" presStyleCnt="0"/>
      <dgm:spPr/>
    </dgm:pt>
    <dgm:pt modelId="{20162C15-9FEE-44AF-B6B8-B363F7647C19}" type="pres">
      <dgm:prSet presAssocID="{49A8A16E-FB1A-483A-8979-ADE95D58A7FB}" presName="parentText" presStyleLbl="alignNode1" presStyleIdx="0" presStyleCnt="1">
        <dgm:presLayoutVars>
          <dgm:chMax val="1"/>
          <dgm:bulletEnabled val="1"/>
        </dgm:presLayoutVars>
      </dgm:prSet>
      <dgm:spPr/>
      <dgm:t>
        <a:bodyPr/>
        <a:lstStyle/>
        <a:p>
          <a:endParaRPr lang="es-CR"/>
        </a:p>
      </dgm:t>
    </dgm:pt>
    <dgm:pt modelId="{E5E7E3E5-CB83-4189-827E-97F1F45F366F}" type="pres">
      <dgm:prSet presAssocID="{49A8A16E-FB1A-483A-8979-ADE95D58A7FB}" presName="descendantText" presStyleLbl="alignAcc1" presStyleIdx="0" presStyleCnt="1">
        <dgm:presLayoutVars>
          <dgm:bulletEnabled val="1"/>
        </dgm:presLayoutVars>
      </dgm:prSet>
      <dgm:spPr/>
      <dgm:t>
        <a:bodyPr/>
        <a:lstStyle/>
        <a:p>
          <a:endParaRPr lang="es-CR"/>
        </a:p>
      </dgm:t>
    </dgm:pt>
  </dgm:ptLst>
  <dgm:cxnLst>
    <dgm:cxn modelId="{B8ACCD17-7B84-473D-9BFB-7331034AD047}" type="presOf" srcId="{17840491-4221-4E12-9159-ED79AB1DD10B}" destId="{E5E7E3E5-CB83-4189-827E-97F1F45F366F}" srcOrd="0" destOrd="0" presId="urn:microsoft.com/office/officeart/2005/8/layout/chevron2"/>
    <dgm:cxn modelId="{D3D744D8-5E4D-42EC-800C-1CA37F2A9B8E}" type="presOf" srcId="{6B0FCD81-22DD-4619-8482-81500B6A82DF}" destId="{ACF45F50-D14A-4038-8E64-B88C70EF6737}" srcOrd="0" destOrd="0" presId="urn:microsoft.com/office/officeart/2005/8/layout/chevron2"/>
    <dgm:cxn modelId="{6AA99DE8-0720-4DD8-A70F-0969F6451CAF}" srcId="{6B0FCD81-22DD-4619-8482-81500B6A82DF}" destId="{49A8A16E-FB1A-483A-8979-ADE95D58A7FB}" srcOrd="0" destOrd="0" parTransId="{E1331FDF-6699-4C56-8188-D09901C1C8E6}" sibTransId="{AC6B3002-1B85-4AC7-AE1D-C7FDDDEBF2B4}"/>
    <dgm:cxn modelId="{5E8C44BD-99B7-4448-8A2D-4DEF7E04509D}" srcId="{49A8A16E-FB1A-483A-8979-ADE95D58A7FB}" destId="{17840491-4221-4E12-9159-ED79AB1DD10B}" srcOrd="0" destOrd="0" parTransId="{2AAED110-0E09-4FFF-9B16-BB8E0C553C16}" sibTransId="{EA5EBF88-2C68-43D6-A8C0-68A9A775A2D8}"/>
    <dgm:cxn modelId="{79A99964-6658-48F8-BBC9-621BAC9F33CC}" type="presOf" srcId="{49A8A16E-FB1A-483A-8979-ADE95D58A7FB}" destId="{20162C15-9FEE-44AF-B6B8-B363F7647C19}" srcOrd="0" destOrd="0" presId="urn:microsoft.com/office/officeart/2005/8/layout/chevron2"/>
    <dgm:cxn modelId="{6EC4DA75-90D8-4E31-810F-067EB2366A1B}" type="presParOf" srcId="{ACF45F50-D14A-4038-8E64-B88C70EF6737}" destId="{764195BB-550B-4311-8A3F-C85126938434}" srcOrd="0" destOrd="0" presId="urn:microsoft.com/office/officeart/2005/8/layout/chevron2"/>
    <dgm:cxn modelId="{3ABD171B-771E-429D-A876-3FDBB15C9811}" type="presParOf" srcId="{764195BB-550B-4311-8A3F-C85126938434}" destId="{20162C15-9FEE-44AF-B6B8-B363F7647C19}" srcOrd="0" destOrd="0" presId="urn:microsoft.com/office/officeart/2005/8/layout/chevron2"/>
    <dgm:cxn modelId="{DE1E8F5D-0780-4874-BD57-EFA685D54F9D}" type="presParOf" srcId="{764195BB-550B-4311-8A3F-C85126938434}" destId="{E5E7E3E5-CB83-4189-827E-97F1F45F366F}" srcOrd="1" destOrd="0" presId="urn:microsoft.com/office/officeart/2005/8/layout/chevron2"/>
  </dgm:cxnLst>
  <dgm:bg/>
  <dgm:whole/>
</dgm:dataModel>
</file>

<file path=word/diagrams/data4.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EAE56F27-C106-428D-BDB3-63214AEFEA44}">
      <dgm:prSet phldrT="[Texto]"/>
      <dgm:spPr>
        <a:solidFill>
          <a:srgbClr val="B2B2B2"/>
        </a:solidFill>
      </dgm:spPr>
      <dgm:t>
        <a:bodyPr/>
        <a:lstStyle/>
        <a:p>
          <a:r>
            <a:rPr lang="es-CR"/>
            <a:t> </a:t>
          </a:r>
        </a:p>
      </dgm:t>
    </dgm:pt>
    <dgm:pt modelId="{C91CC6E1-E478-452C-AE2E-52EAF8F61DD5}" type="parTrans" cxnId="{AEB10859-9E3E-41BA-AB53-5FFAA2107EEF}">
      <dgm:prSet/>
      <dgm:spPr/>
      <dgm:t>
        <a:bodyPr/>
        <a:lstStyle/>
        <a:p>
          <a:endParaRPr lang="es-CR"/>
        </a:p>
      </dgm:t>
    </dgm:pt>
    <dgm:pt modelId="{0F4F41C9-5E43-4A74-974B-66F2172C8176}" type="sibTrans" cxnId="{AEB10859-9E3E-41BA-AB53-5FFAA2107EEF}">
      <dgm:prSet/>
      <dgm:spPr/>
      <dgm:t>
        <a:bodyPr/>
        <a:lstStyle/>
        <a:p>
          <a:endParaRPr lang="es-CR"/>
        </a:p>
      </dgm:t>
    </dgm:pt>
    <dgm:pt modelId="{CAABC447-7093-4137-9809-6694BAF0C837}">
      <dgm:prSet phldrT="[Texto]" custT="1"/>
      <dgm:spPr/>
      <dgm:t>
        <a:bodyPr/>
        <a:lstStyle/>
        <a:p>
          <a:pPr algn="l"/>
          <a:r>
            <a:rPr lang="es-ES" sz="1600" b="1">
              <a:solidFill>
                <a:schemeClr val="tx1">
                  <a:lumMod val="50000"/>
                  <a:lumOff val="50000"/>
                </a:schemeClr>
              </a:solidFill>
            </a:rPr>
            <a:t>INFORMACIÓN Y DIVULGACIÓN                                                           </a:t>
          </a:r>
          <a:r>
            <a:rPr lang="es-ES" sz="1400" b="1">
              <a:solidFill>
                <a:schemeClr val="tx1">
                  <a:lumMod val="50000"/>
                  <a:lumOff val="50000"/>
                </a:schemeClr>
              </a:solidFill>
            </a:rPr>
            <a:t>(BOLETINES, ARTÍCULOS, CAMAPAÑAS, MATERIALES )</a:t>
          </a:r>
          <a:endParaRPr lang="es-CR" sz="1400">
            <a:solidFill>
              <a:schemeClr val="tx1">
                <a:lumMod val="50000"/>
                <a:lumOff val="50000"/>
              </a:schemeClr>
            </a:solidFill>
          </a:endParaRPr>
        </a:p>
      </dgm:t>
    </dgm:pt>
    <dgm:pt modelId="{3C8B7FF3-A909-45AB-B15D-1A3CF1A12FAF}" type="parTrans" cxnId="{BA60F582-0DF4-4401-BBC3-CECA4747A577}">
      <dgm:prSet/>
      <dgm:spPr/>
      <dgm:t>
        <a:bodyPr/>
        <a:lstStyle/>
        <a:p>
          <a:endParaRPr lang="es-CR"/>
        </a:p>
      </dgm:t>
    </dgm:pt>
    <dgm:pt modelId="{125DB456-1B96-47ED-B391-20C4BFC87BAA}" type="sibTrans" cxnId="{BA60F582-0DF4-4401-BBC3-CECA4747A577}">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70E83251-96EA-4599-AF62-FF492EF496D7}" type="pres">
      <dgm:prSet presAssocID="{EAE56F27-C106-428D-BDB3-63214AEFEA44}" presName="composite" presStyleCnt="0"/>
      <dgm:spPr/>
    </dgm:pt>
    <dgm:pt modelId="{90ACA68F-15B7-4253-8967-6AEC18F691A1}" type="pres">
      <dgm:prSet presAssocID="{EAE56F27-C106-428D-BDB3-63214AEFEA44}" presName="parentText" presStyleLbl="alignNode1" presStyleIdx="0" presStyleCnt="1" custLinFactNeighborX="0" custLinFactNeighborY="0">
        <dgm:presLayoutVars>
          <dgm:chMax val="1"/>
          <dgm:bulletEnabled val="1"/>
        </dgm:presLayoutVars>
      </dgm:prSet>
      <dgm:spPr/>
      <dgm:t>
        <a:bodyPr/>
        <a:lstStyle/>
        <a:p>
          <a:endParaRPr lang="es-CR"/>
        </a:p>
      </dgm:t>
    </dgm:pt>
    <dgm:pt modelId="{EDC86FFA-304A-49BD-BE1F-9FC214F1850E}" type="pres">
      <dgm:prSet presAssocID="{EAE56F27-C106-428D-BDB3-63214AEFEA44}" presName="descendantText" presStyleLbl="alignAcc1" presStyleIdx="0" presStyleCnt="1">
        <dgm:presLayoutVars>
          <dgm:bulletEnabled val="1"/>
        </dgm:presLayoutVars>
      </dgm:prSet>
      <dgm:spPr/>
      <dgm:t>
        <a:bodyPr/>
        <a:lstStyle/>
        <a:p>
          <a:endParaRPr lang="es-CR"/>
        </a:p>
      </dgm:t>
    </dgm:pt>
  </dgm:ptLst>
  <dgm:cxnLst>
    <dgm:cxn modelId="{BE6517D1-BC3C-4192-A1E6-14F5C0CD4C92}" type="presOf" srcId="{EAE56F27-C106-428D-BDB3-63214AEFEA44}" destId="{90ACA68F-15B7-4253-8967-6AEC18F691A1}" srcOrd="0" destOrd="0" presId="urn:microsoft.com/office/officeart/2005/8/layout/chevron2"/>
    <dgm:cxn modelId="{12DD3023-879D-4503-BA14-C46CC87D63DF}" type="presOf" srcId="{6B0FCD81-22DD-4619-8482-81500B6A82DF}" destId="{ACF45F50-D14A-4038-8E64-B88C70EF6737}" srcOrd="0" destOrd="0" presId="urn:microsoft.com/office/officeart/2005/8/layout/chevron2"/>
    <dgm:cxn modelId="{BFF2235B-9A23-4179-A143-0B97BA2690F0}" type="presOf" srcId="{CAABC447-7093-4137-9809-6694BAF0C837}" destId="{EDC86FFA-304A-49BD-BE1F-9FC214F1850E}" srcOrd="0" destOrd="0" presId="urn:microsoft.com/office/officeart/2005/8/layout/chevron2"/>
    <dgm:cxn modelId="{BA60F582-0DF4-4401-BBC3-CECA4747A577}" srcId="{EAE56F27-C106-428D-BDB3-63214AEFEA44}" destId="{CAABC447-7093-4137-9809-6694BAF0C837}" srcOrd="0" destOrd="0" parTransId="{3C8B7FF3-A909-45AB-B15D-1A3CF1A12FAF}" sibTransId="{125DB456-1B96-47ED-B391-20C4BFC87BAA}"/>
    <dgm:cxn modelId="{AEB10859-9E3E-41BA-AB53-5FFAA2107EEF}" srcId="{6B0FCD81-22DD-4619-8482-81500B6A82DF}" destId="{EAE56F27-C106-428D-BDB3-63214AEFEA44}" srcOrd="0" destOrd="0" parTransId="{C91CC6E1-E478-452C-AE2E-52EAF8F61DD5}" sibTransId="{0F4F41C9-5E43-4A74-974B-66F2172C8176}"/>
    <dgm:cxn modelId="{D9BB16D2-951E-49A1-834B-91D7AAD85A14}" type="presParOf" srcId="{ACF45F50-D14A-4038-8E64-B88C70EF6737}" destId="{70E83251-96EA-4599-AF62-FF492EF496D7}" srcOrd="0" destOrd="0" presId="urn:microsoft.com/office/officeart/2005/8/layout/chevron2"/>
    <dgm:cxn modelId="{12979B3E-F2E0-4209-AF7D-5C4D43E07FBD}" type="presParOf" srcId="{70E83251-96EA-4599-AF62-FF492EF496D7}" destId="{90ACA68F-15B7-4253-8967-6AEC18F691A1}" srcOrd="0" destOrd="0" presId="urn:microsoft.com/office/officeart/2005/8/layout/chevron2"/>
    <dgm:cxn modelId="{D83B2160-89D3-4CB8-866E-4A965FD2CA27}" type="presParOf" srcId="{70E83251-96EA-4599-AF62-FF492EF496D7}" destId="{EDC86FFA-304A-49BD-BE1F-9FC214F1850E}" srcOrd="1" destOrd="0" presId="urn:microsoft.com/office/officeart/2005/8/layout/chevron2"/>
  </dgm:cxnLst>
  <dgm:bg/>
  <dgm:whole/>
</dgm:dataModel>
</file>

<file path=word/diagrams/data5.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3CA221B3-70B9-4C9C-89D3-71E2840BBAD5}">
      <dgm:prSet phldrT="[Texto]"/>
      <dgm:spPr>
        <a:solidFill>
          <a:srgbClr val="FFCC99"/>
        </a:solidFill>
      </dgm:spPr>
      <dgm:t>
        <a:bodyPr/>
        <a:lstStyle/>
        <a:p>
          <a:r>
            <a:rPr lang="es-CR"/>
            <a:t> </a:t>
          </a:r>
        </a:p>
      </dgm:t>
    </dgm:pt>
    <dgm:pt modelId="{09EAE1CD-51BF-43FB-A489-C50CD8A75804}" type="parTrans" cxnId="{7A2207F8-90E3-476A-92D5-5425D9B1461F}">
      <dgm:prSet/>
      <dgm:spPr/>
      <dgm:t>
        <a:bodyPr/>
        <a:lstStyle/>
        <a:p>
          <a:endParaRPr lang="es-CR"/>
        </a:p>
      </dgm:t>
    </dgm:pt>
    <dgm:pt modelId="{8E5337CB-310D-4D9C-8F05-901BA4684948}" type="sibTrans" cxnId="{7A2207F8-90E3-476A-92D5-5425D9B1461F}">
      <dgm:prSet/>
      <dgm:spPr/>
      <dgm:t>
        <a:bodyPr/>
        <a:lstStyle/>
        <a:p>
          <a:endParaRPr lang="es-CR"/>
        </a:p>
      </dgm:t>
    </dgm:pt>
    <dgm:pt modelId="{50786AB2-FA72-4BA5-8464-E6B1A08CC026}">
      <dgm:prSet phldrT="[Texto]" custT="1"/>
      <dgm:spPr/>
      <dgm:t>
        <a:bodyPr/>
        <a:lstStyle/>
        <a:p>
          <a:pPr algn="l"/>
          <a:r>
            <a:rPr lang="es-ES" sz="1600" b="1">
              <a:solidFill>
                <a:schemeClr val="tx1">
                  <a:lumMod val="50000"/>
                  <a:lumOff val="50000"/>
                </a:schemeClr>
              </a:solidFill>
            </a:rPr>
            <a:t>PARTICIPACIÓN Y COORDINACIÓN DE  COMISIONES Y GRUPOS DE TRABAJO</a:t>
          </a:r>
          <a:endParaRPr lang="es-CR" sz="1600">
            <a:solidFill>
              <a:schemeClr val="tx1">
                <a:lumMod val="50000"/>
                <a:lumOff val="50000"/>
              </a:schemeClr>
            </a:solidFill>
          </a:endParaRPr>
        </a:p>
      </dgm:t>
    </dgm:pt>
    <dgm:pt modelId="{54EE5B9E-D923-429B-944C-86FBF73C41FE}" type="parTrans" cxnId="{F7B79360-42FC-4A0A-8E48-38C2AD98ADEE}">
      <dgm:prSet/>
      <dgm:spPr/>
      <dgm:t>
        <a:bodyPr/>
        <a:lstStyle/>
        <a:p>
          <a:endParaRPr lang="es-CR"/>
        </a:p>
      </dgm:t>
    </dgm:pt>
    <dgm:pt modelId="{D14CF1B2-4226-4F13-99F1-54AAEDA0D2CA}" type="sibTrans" cxnId="{F7B79360-42FC-4A0A-8E48-38C2AD98ADEE}">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435F1FF3-2777-463B-BE1B-210EC72C5898}" type="pres">
      <dgm:prSet presAssocID="{3CA221B3-70B9-4C9C-89D3-71E2840BBAD5}" presName="composite" presStyleCnt="0"/>
      <dgm:spPr/>
    </dgm:pt>
    <dgm:pt modelId="{AE9389F7-01F3-46E5-A365-9B0EFCB146D4}" type="pres">
      <dgm:prSet presAssocID="{3CA221B3-70B9-4C9C-89D3-71E2840BBAD5}" presName="parentText" presStyleLbl="alignNode1" presStyleIdx="0" presStyleCnt="1">
        <dgm:presLayoutVars>
          <dgm:chMax val="1"/>
          <dgm:bulletEnabled val="1"/>
        </dgm:presLayoutVars>
      </dgm:prSet>
      <dgm:spPr/>
      <dgm:t>
        <a:bodyPr/>
        <a:lstStyle/>
        <a:p>
          <a:endParaRPr lang="es-CR"/>
        </a:p>
      </dgm:t>
    </dgm:pt>
    <dgm:pt modelId="{1DAA431B-B448-494D-98E2-C2FE205E3C65}" type="pres">
      <dgm:prSet presAssocID="{3CA221B3-70B9-4C9C-89D3-71E2840BBAD5}" presName="descendantText" presStyleLbl="alignAcc1" presStyleIdx="0" presStyleCnt="1">
        <dgm:presLayoutVars>
          <dgm:bulletEnabled val="1"/>
        </dgm:presLayoutVars>
      </dgm:prSet>
      <dgm:spPr/>
      <dgm:t>
        <a:bodyPr/>
        <a:lstStyle/>
        <a:p>
          <a:endParaRPr lang="es-CR"/>
        </a:p>
      </dgm:t>
    </dgm:pt>
  </dgm:ptLst>
  <dgm:cxnLst>
    <dgm:cxn modelId="{F7B79360-42FC-4A0A-8E48-38C2AD98ADEE}" srcId="{3CA221B3-70B9-4C9C-89D3-71E2840BBAD5}" destId="{50786AB2-FA72-4BA5-8464-E6B1A08CC026}" srcOrd="0" destOrd="0" parTransId="{54EE5B9E-D923-429B-944C-86FBF73C41FE}" sibTransId="{D14CF1B2-4226-4F13-99F1-54AAEDA0D2CA}"/>
    <dgm:cxn modelId="{330080BD-3E8B-40A0-AF8C-D919AC206359}" type="presOf" srcId="{6B0FCD81-22DD-4619-8482-81500B6A82DF}" destId="{ACF45F50-D14A-4038-8E64-B88C70EF6737}" srcOrd="0" destOrd="0" presId="urn:microsoft.com/office/officeart/2005/8/layout/chevron2"/>
    <dgm:cxn modelId="{B84C95F7-D6FF-4689-9901-95214ABB15DB}" type="presOf" srcId="{3CA221B3-70B9-4C9C-89D3-71E2840BBAD5}" destId="{AE9389F7-01F3-46E5-A365-9B0EFCB146D4}" srcOrd="0" destOrd="0" presId="urn:microsoft.com/office/officeart/2005/8/layout/chevron2"/>
    <dgm:cxn modelId="{7A2207F8-90E3-476A-92D5-5425D9B1461F}" srcId="{6B0FCD81-22DD-4619-8482-81500B6A82DF}" destId="{3CA221B3-70B9-4C9C-89D3-71E2840BBAD5}" srcOrd="0" destOrd="0" parTransId="{09EAE1CD-51BF-43FB-A489-C50CD8A75804}" sibTransId="{8E5337CB-310D-4D9C-8F05-901BA4684948}"/>
    <dgm:cxn modelId="{24660DE0-B0A0-40AC-A951-C711AF3C94DF}" type="presOf" srcId="{50786AB2-FA72-4BA5-8464-E6B1A08CC026}" destId="{1DAA431B-B448-494D-98E2-C2FE205E3C65}" srcOrd="0" destOrd="0" presId="urn:microsoft.com/office/officeart/2005/8/layout/chevron2"/>
    <dgm:cxn modelId="{DFAED005-FDD8-48F3-9F53-9F5ABE7F8ECB}" type="presParOf" srcId="{ACF45F50-D14A-4038-8E64-B88C70EF6737}" destId="{435F1FF3-2777-463B-BE1B-210EC72C5898}" srcOrd="0" destOrd="0" presId="urn:microsoft.com/office/officeart/2005/8/layout/chevron2"/>
    <dgm:cxn modelId="{16E2C3B8-FE40-40EA-961B-A45931113532}" type="presParOf" srcId="{435F1FF3-2777-463B-BE1B-210EC72C5898}" destId="{AE9389F7-01F3-46E5-A365-9B0EFCB146D4}" srcOrd="0" destOrd="0" presId="urn:microsoft.com/office/officeart/2005/8/layout/chevron2"/>
    <dgm:cxn modelId="{771217A3-8AE2-41DD-8A5E-2D117DB0CF5F}" type="presParOf" srcId="{435F1FF3-2777-463B-BE1B-210EC72C5898}" destId="{1DAA431B-B448-494D-98E2-C2FE205E3C65}" srcOrd="1" destOrd="0" presId="urn:microsoft.com/office/officeart/2005/8/layout/chevron2"/>
  </dgm:cxnLst>
  <dgm:bg/>
  <dgm:whole/>
</dgm:dataModel>
</file>

<file path=word/diagrams/data6.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49A8A16E-FB1A-483A-8979-ADE95D58A7FB}">
      <dgm:prSet phldrT="[Texto]"/>
      <dgm:spPr>
        <a:solidFill>
          <a:srgbClr val="FFFFCC"/>
        </a:solidFill>
      </dgm:spPr>
      <dgm:t>
        <a:bodyPr/>
        <a:lstStyle/>
        <a:p>
          <a:r>
            <a:rPr lang="es-CR"/>
            <a:t>  </a:t>
          </a:r>
        </a:p>
      </dgm:t>
    </dgm:pt>
    <dgm:pt modelId="{E1331FDF-6699-4C56-8188-D09901C1C8E6}" type="parTrans" cxnId="{6AA99DE8-0720-4DD8-A70F-0969F6451CAF}">
      <dgm:prSet/>
      <dgm:spPr/>
      <dgm:t>
        <a:bodyPr/>
        <a:lstStyle/>
        <a:p>
          <a:endParaRPr lang="es-CR"/>
        </a:p>
      </dgm:t>
    </dgm:pt>
    <dgm:pt modelId="{AC6B3002-1B85-4AC7-AE1D-C7FDDDEBF2B4}" type="sibTrans" cxnId="{6AA99DE8-0720-4DD8-A70F-0969F6451CAF}">
      <dgm:prSet/>
      <dgm:spPr/>
      <dgm:t>
        <a:bodyPr/>
        <a:lstStyle/>
        <a:p>
          <a:endParaRPr lang="es-CR"/>
        </a:p>
      </dgm:t>
    </dgm:pt>
    <dgm:pt modelId="{17840491-4221-4E12-9159-ED79AB1DD10B}">
      <dgm:prSet phldrT="[Texto]" custT="1"/>
      <dgm:spPr/>
      <dgm:t>
        <a:bodyPr/>
        <a:lstStyle/>
        <a:p>
          <a:r>
            <a:rPr lang="es-ES" sz="1400" b="1">
              <a:solidFill>
                <a:schemeClr val="tx1">
                  <a:lumMod val="50000"/>
                  <a:lumOff val="50000"/>
                </a:schemeClr>
              </a:solidFill>
            </a:rPr>
            <a:t>PROYECTOS ESPECÍFICOS</a:t>
          </a:r>
          <a:endParaRPr lang="es-CR" sz="1400">
            <a:solidFill>
              <a:schemeClr val="tx1">
                <a:lumMod val="50000"/>
                <a:lumOff val="50000"/>
              </a:schemeClr>
            </a:solidFill>
          </a:endParaRPr>
        </a:p>
      </dgm:t>
    </dgm:pt>
    <dgm:pt modelId="{2AAED110-0E09-4FFF-9B16-BB8E0C553C16}" type="parTrans" cxnId="{5E8C44BD-99B7-4448-8A2D-4DEF7E04509D}">
      <dgm:prSet/>
      <dgm:spPr/>
      <dgm:t>
        <a:bodyPr/>
        <a:lstStyle/>
        <a:p>
          <a:endParaRPr lang="es-CR"/>
        </a:p>
      </dgm:t>
    </dgm:pt>
    <dgm:pt modelId="{EA5EBF88-2C68-43D6-A8C0-68A9A775A2D8}" type="sibTrans" cxnId="{5E8C44BD-99B7-4448-8A2D-4DEF7E04509D}">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764195BB-550B-4311-8A3F-C85126938434}" type="pres">
      <dgm:prSet presAssocID="{49A8A16E-FB1A-483A-8979-ADE95D58A7FB}" presName="composite" presStyleCnt="0"/>
      <dgm:spPr/>
    </dgm:pt>
    <dgm:pt modelId="{20162C15-9FEE-44AF-B6B8-B363F7647C19}" type="pres">
      <dgm:prSet presAssocID="{49A8A16E-FB1A-483A-8979-ADE95D58A7FB}" presName="parentText" presStyleLbl="alignNode1" presStyleIdx="0" presStyleCnt="1">
        <dgm:presLayoutVars>
          <dgm:chMax val="1"/>
          <dgm:bulletEnabled val="1"/>
        </dgm:presLayoutVars>
      </dgm:prSet>
      <dgm:spPr/>
      <dgm:t>
        <a:bodyPr/>
        <a:lstStyle/>
        <a:p>
          <a:endParaRPr lang="es-CR"/>
        </a:p>
      </dgm:t>
    </dgm:pt>
    <dgm:pt modelId="{E5E7E3E5-CB83-4189-827E-97F1F45F366F}" type="pres">
      <dgm:prSet presAssocID="{49A8A16E-FB1A-483A-8979-ADE95D58A7FB}" presName="descendantText" presStyleLbl="alignAcc1" presStyleIdx="0" presStyleCnt="1">
        <dgm:presLayoutVars>
          <dgm:bulletEnabled val="1"/>
        </dgm:presLayoutVars>
      </dgm:prSet>
      <dgm:spPr/>
      <dgm:t>
        <a:bodyPr/>
        <a:lstStyle/>
        <a:p>
          <a:endParaRPr lang="es-CR"/>
        </a:p>
      </dgm:t>
    </dgm:pt>
  </dgm:ptLst>
  <dgm:cxnLst>
    <dgm:cxn modelId="{B9730696-6172-4C99-9001-C9F2DBB188F3}" type="presOf" srcId="{17840491-4221-4E12-9159-ED79AB1DD10B}" destId="{E5E7E3E5-CB83-4189-827E-97F1F45F366F}" srcOrd="0" destOrd="0" presId="urn:microsoft.com/office/officeart/2005/8/layout/chevron2"/>
    <dgm:cxn modelId="{540C4001-0A32-45B2-B14D-42005EFBBDB0}" type="presOf" srcId="{6B0FCD81-22DD-4619-8482-81500B6A82DF}" destId="{ACF45F50-D14A-4038-8E64-B88C70EF6737}" srcOrd="0" destOrd="0" presId="urn:microsoft.com/office/officeart/2005/8/layout/chevron2"/>
    <dgm:cxn modelId="{6AA99DE8-0720-4DD8-A70F-0969F6451CAF}" srcId="{6B0FCD81-22DD-4619-8482-81500B6A82DF}" destId="{49A8A16E-FB1A-483A-8979-ADE95D58A7FB}" srcOrd="0" destOrd="0" parTransId="{E1331FDF-6699-4C56-8188-D09901C1C8E6}" sibTransId="{AC6B3002-1B85-4AC7-AE1D-C7FDDDEBF2B4}"/>
    <dgm:cxn modelId="{5E8C44BD-99B7-4448-8A2D-4DEF7E04509D}" srcId="{49A8A16E-FB1A-483A-8979-ADE95D58A7FB}" destId="{17840491-4221-4E12-9159-ED79AB1DD10B}" srcOrd="0" destOrd="0" parTransId="{2AAED110-0E09-4FFF-9B16-BB8E0C553C16}" sibTransId="{EA5EBF88-2C68-43D6-A8C0-68A9A775A2D8}"/>
    <dgm:cxn modelId="{80EBE637-ABB6-472D-A68F-AE29C88546CE}" type="presOf" srcId="{49A8A16E-FB1A-483A-8979-ADE95D58A7FB}" destId="{20162C15-9FEE-44AF-B6B8-B363F7647C19}" srcOrd="0" destOrd="0" presId="urn:microsoft.com/office/officeart/2005/8/layout/chevron2"/>
    <dgm:cxn modelId="{D00CE3EE-184F-4D0A-9C43-3F24A99ECAB0}" type="presParOf" srcId="{ACF45F50-D14A-4038-8E64-B88C70EF6737}" destId="{764195BB-550B-4311-8A3F-C85126938434}" srcOrd="0" destOrd="0" presId="urn:microsoft.com/office/officeart/2005/8/layout/chevron2"/>
    <dgm:cxn modelId="{1EBAFE31-6148-4F22-89AD-7A99580229F9}" type="presParOf" srcId="{764195BB-550B-4311-8A3F-C85126938434}" destId="{20162C15-9FEE-44AF-B6B8-B363F7647C19}" srcOrd="0" destOrd="0" presId="urn:microsoft.com/office/officeart/2005/8/layout/chevron2"/>
    <dgm:cxn modelId="{91CFFFAA-38D3-4A6F-88EB-1B6383247B41}" type="presParOf" srcId="{764195BB-550B-4311-8A3F-C85126938434}" destId="{E5E7E3E5-CB83-4189-827E-97F1F45F366F}" srcOrd="1" destOrd="0" presId="urn:microsoft.com/office/officeart/2005/8/layout/chevron2"/>
  </dgm:cxnLst>
  <dgm:bg/>
  <dgm:whole/>
</dgm:dataModel>
</file>

<file path=word/diagrams/data7.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3CA221B3-70B9-4C9C-89D3-71E2840BBAD5}">
      <dgm:prSet phldrT="[Texto]"/>
      <dgm:spPr>
        <a:solidFill>
          <a:srgbClr val="FFCC99"/>
        </a:solidFill>
      </dgm:spPr>
      <dgm:t>
        <a:bodyPr/>
        <a:lstStyle/>
        <a:p>
          <a:r>
            <a:rPr lang="es-CR"/>
            <a:t> </a:t>
          </a:r>
        </a:p>
      </dgm:t>
    </dgm:pt>
    <dgm:pt modelId="{09EAE1CD-51BF-43FB-A489-C50CD8A75804}" type="parTrans" cxnId="{7A2207F8-90E3-476A-92D5-5425D9B1461F}">
      <dgm:prSet/>
      <dgm:spPr/>
      <dgm:t>
        <a:bodyPr/>
        <a:lstStyle/>
        <a:p>
          <a:endParaRPr lang="es-CR"/>
        </a:p>
      </dgm:t>
    </dgm:pt>
    <dgm:pt modelId="{8E5337CB-310D-4D9C-8F05-901BA4684948}" type="sibTrans" cxnId="{7A2207F8-90E3-476A-92D5-5425D9B1461F}">
      <dgm:prSet/>
      <dgm:spPr/>
      <dgm:t>
        <a:bodyPr/>
        <a:lstStyle/>
        <a:p>
          <a:endParaRPr lang="es-CR"/>
        </a:p>
      </dgm:t>
    </dgm:pt>
    <dgm:pt modelId="{50786AB2-FA72-4BA5-8464-E6B1A08CC026}">
      <dgm:prSet phldrT="[Texto]" custT="1"/>
      <dgm:spPr/>
      <dgm:t>
        <a:bodyPr/>
        <a:lstStyle/>
        <a:p>
          <a:pPr algn="l"/>
          <a:r>
            <a:rPr lang="es-ES" sz="1400" b="1">
              <a:solidFill>
                <a:schemeClr val="tx1">
                  <a:lumMod val="50000"/>
                  <a:lumOff val="50000"/>
                </a:schemeClr>
              </a:solidFill>
            </a:rPr>
            <a:t>ÁREA DE HOSTIGAMIENTO SEXUAL, VIOLENCIA DOMÉSTICA Y DISCRIMINACIÓN  </a:t>
          </a:r>
          <a:endParaRPr lang="es-CR" sz="1400">
            <a:solidFill>
              <a:schemeClr val="tx1">
                <a:lumMod val="50000"/>
                <a:lumOff val="50000"/>
              </a:schemeClr>
            </a:solidFill>
          </a:endParaRPr>
        </a:p>
      </dgm:t>
    </dgm:pt>
    <dgm:pt modelId="{54EE5B9E-D923-429B-944C-86FBF73C41FE}" type="parTrans" cxnId="{F7B79360-42FC-4A0A-8E48-38C2AD98ADEE}">
      <dgm:prSet/>
      <dgm:spPr/>
      <dgm:t>
        <a:bodyPr/>
        <a:lstStyle/>
        <a:p>
          <a:endParaRPr lang="es-CR"/>
        </a:p>
      </dgm:t>
    </dgm:pt>
    <dgm:pt modelId="{D14CF1B2-4226-4F13-99F1-54AAEDA0D2CA}" type="sibTrans" cxnId="{F7B79360-42FC-4A0A-8E48-38C2AD98ADEE}">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435F1FF3-2777-463B-BE1B-210EC72C5898}" type="pres">
      <dgm:prSet presAssocID="{3CA221B3-70B9-4C9C-89D3-71E2840BBAD5}" presName="composite" presStyleCnt="0"/>
      <dgm:spPr/>
    </dgm:pt>
    <dgm:pt modelId="{AE9389F7-01F3-46E5-A365-9B0EFCB146D4}" type="pres">
      <dgm:prSet presAssocID="{3CA221B3-70B9-4C9C-89D3-71E2840BBAD5}" presName="parentText" presStyleLbl="alignNode1" presStyleIdx="0" presStyleCnt="1">
        <dgm:presLayoutVars>
          <dgm:chMax val="1"/>
          <dgm:bulletEnabled val="1"/>
        </dgm:presLayoutVars>
      </dgm:prSet>
      <dgm:spPr/>
      <dgm:t>
        <a:bodyPr/>
        <a:lstStyle/>
        <a:p>
          <a:endParaRPr lang="es-CR"/>
        </a:p>
      </dgm:t>
    </dgm:pt>
    <dgm:pt modelId="{1DAA431B-B448-494D-98E2-C2FE205E3C65}" type="pres">
      <dgm:prSet presAssocID="{3CA221B3-70B9-4C9C-89D3-71E2840BBAD5}" presName="descendantText" presStyleLbl="alignAcc1" presStyleIdx="0" presStyleCnt="1">
        <dgm:presLayoutVars>
          <dgm:bulletEnabled val="1"/>
        </dgm:presLayoutVars>
      </dgm:prSet>
      <dgm:spPr/>
      <dgm:t>
        <a:bodyPr/>
        <a:lstStyle/>
        <a:p>
          <a:endParaRPr lang="es-CR"/>
        </a:p>
      </dgm:t>
    </dgm:pt>
  </dgm:ptLst>
  <dgm:cxnLst>
    <dgm:cxn modelId="{40ABEF49-FB3D-45DB-B747-8EE2B853D772}" type="presOf" srcId="{3CA221B3-70B9-4C9C-89D3-71E2840BBAD5}" destId="{AE9389F7-01F3-46E5-A365-9B0EFCB146D4}" srcOrd="0" destOrd="0" presId="urn:microsoft.com/office/officeart/2005/8/layout/chevron2"/>
    <dgm:cxn modelId="{DCF9F788-F7C1-4DD9-B819-E4331C70FC84}" type="presOf" srcId="{6B0FCD81-22DD-4619-8482-81500B6A82DF}" destId="{ACF45F50-D14A-4038-8E64-B88C70EF6737}" srcOrd="0" destOrd="0" presId="urn:microsoft.com/office/officeart/2005/8/layout/chevron2"/>
    <dgm:cxn modelId="{F7B79360-42FC-4A0A-8E48-38C2AD98ADEE}" srcId="{3CA221B3-70B9-4C9C-89D3-71E2840BBAD5}" destId="{50786AB2-FA72-4BA5-8464-E6B1A08CC026}" srcOrd="0" destOrd="0" parTransId="{54EE5B9E-D923-429B-944C-86FBF73C41FE}" sibTransId="{D14CF1B2-4226-4F13-99F1-54AAEDA0D2CA}"/>
    <dgm:cxn modelId="{DD67502F-C8DE-4034-B67F-1753D12DC65C}" type="presOf" srcId="{50786AB2-FA72-4BA5-8464-E6B1A08CC026}" destId="{1DAA431B-B448-494D-98E2-C2FE205E3C65}" srcOrd="0" destOrd="0" presId="urn:microsoft.com/office/officeart/2005/8/layout/chevron2"/>
    <dgm:cxn modelId="{7A2207F8-90E3-476A-92D5-5425D9B1461F}" srcId="{6B0FCD81-22DD-4619-8482-81500B6A82DF}" destId="{3CA221B3-70B9-4C9C-89D3-71E2840BBAD5}" srcOrd="0" destOrd="0" parTransId="{09EAE1CD-51BF-43FB-A489-C50CD8A75804}" sibTransId="{8E5337CB-310D-4D9C-8F05-901BA4684948}"/>
    <dgm:cxn modelId="{2FC5C181-9E1B-4C79-84A8-7D2E7EA3FF55}" type="presParOf" srcId="{ACF45F50-D14A-4038-8E64-B88C70EF6737}" destId="{435F1FF3-2777-463B-BE1B-210EC72C5898}" srcOrd="0" destOrd="0" presId="urn:microsoft.com/office/officeart/2005/8/layout/chevron2"/>
    <dgm:cxn modelId="{01B3BB74-A32B-43CC-A5E3-041197CA4D5D}" type="presParOf" srcId="{435F1FF3-2777-463B-BE1B-210EC72C5898}" destId="{AE9389F7-01F3-46E5-A365-9B0EFCB146D4}" srcOrd="0" destOrd="0" presId="urn:microsoft.com/office/officeart/2005/8/layout/chevron2"/>
    <dgm:cxn modelId="{30C23192-22E7-4F89-BEE8-75ABF6744CA5}" type="presParOf" srcId="{435F1FF3-2777-463B-BE1B-210EC72C5898}" destId="{1DAA431B-B448-494D-98E2-C2FE205E3C65}" srcOrd="1" destOrd="0" presId="urn:microsoft.com/office/officeart/2005/8/layout/chevron2"/>
  </dgm:cxnLst>
  <dgm:bg/>
  <dgm:whole/>
</dgm:dataModel>
</file>

<file path=word/diagrams/data8.xml><?xml version="1.0" encoding="utf-8"?>
<dgm:dataModel xmlns:dgm="http://schemas.openxmlformats.org/drawingml/2006/diagram" xmlns:a="http://schemas.openxmlformats.org/drawingml/2006/main">
  <dgm:ptLst>
    <dgm:pt modelId="{8F9D5331-3FA3-48BD-9CEF-A4DE315BD968}"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es-ES"/>
        </a:p>
      </dgm:t>
    </dgm:pt>
    <dgm:pt modelId="{07A1CDC3-9CEF-4FC7-8259-AC7835C33BF7}">
      <dgm:prSet phldrT="[Texto]"/>
      <dgm:spPr>
        <a:xfrm>
          <a:off x="99706" y="324"/>
          <a:ext cx="2609839" cy="1565903"/>
        </a:xfr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S">
              <a:solidFill>
                <a:sysClr val="window" lastClr="FFFFFF"/>
              </a:solidFill>
              <a:latin typeface="Calibri" panose="020F0502020204030204"/>
              <a:ea typeface="+mn-ea"/>
              <a:cs typeface="+mn-cs"/>
            </a:rPr>
            <a:t>Atenciones telefónicas</a:t>
          </a:r>
        </a:p>
        <a:p>
          <a:pPr>
            <a:buNone/>
          </a:pPr>
          <a:r>
            <a:rPr lang="es-ES">
              <a:solidFill>
                <a:sysClr val="window" lastClr="FFFFFF"/>
              </a:solidFill>
              <a:latin typeface="Calibri" panose="020F0502020204030204"/>
              <a:ea typeface="+mn-ea"/>
              <a:cs typeface="+mn-cs"/>
            </a:rPr>
            <a:t>638</a:t>
          </a:r>
        </a:p>
      </dgm:t>
    </dgm:pt>
    <dgm:pt modelId="{3940F64A-1D8B-4D42-B34D-EB8C890D4D4B}" type="parTrans" cxnId="{117F114C-BCE6-45C4-BD21-6822F0F3FE69}">
      <dgm:prSet/>
      <dgm:spPr/>
      <dgm:t>
        <a:bodyPr/>
        <a:lstStyle/>
        <a:p>
          <a:endParaRPr lang="es-ES"/>
        </a:p>
      </dgm:t>
    </dgm:pt>
    <dgm:pt modelId="{3761E27D-3DAB-41B1-AF91-65463FE392C6}" type="sibTrans" cxnId="{117F114C-BCE6-45C4-BD21-6822F0F3FE69}">
      <dgm:prSet/>
      <dgm:spPr/>
      <dgm:t>
        <a:bodyPr/>
        <a:lstStyle/>
        <a:p>
          <a:endParaRPr lang="es-ES"/>
        </a:p>
      </dgm:t>
    </dgm:pt>
    <dgm:pt modelId="{38319050-E42D-4E8A-B156-2A6ED390221D}">
      <dgm:prSet phldrT="[Texto]"/>
      <dgm:spPr>
        <a:xfrm>
          <a:off x="2910189" y="0"/>
          <a:ext cx="2609839" cy="1565903"/>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S">
              <a:solidFill>
                <a:sysClr val="window" lastClr="FFFFFF"/>
              </a:solidFill>
              <a:latin typeface="Calibri" panose="020F0502020204030204"/>
              <a:ea typeface="+mn-ea"/>
              <a:cs typeface="+mn-cs"/>
            </a:rPr>
            <a:t>Atenciones Confidenciales</a:t>
          </a:r>
        </a:p>
        <a:p>
          <a:pPr>
            <a:buNone/>
          </a:pPr>
          <a:r>
            <a:rPr lang="es-ES">
              <a:solidFill>
                <a:sysClr val="window" lastClr="FFFFFF"/>
              </a:solidFill>
              <a:latin typeface="Calibri" panose="020F0502020204030204"/>
              <a:ea typeface="+mn-ea"/>
              <a:cs typeface="+mn-cs"/>
            </a:rPr>
            <a:t>42</a:t>
          </a:r>
        </a:p>
      </dgm:t>
    </dgm:pt>
    <dgm:pt modelId="{F75C59A7-4F6F-4B54-8EE4-8B01A630E4C7}" type="parTrans" cxnId="{C8BB9FB8-43C4-4C46-9FD5-16292C6C487C}">
      <dgm:prSet/>
      <dgm:spPr/>
      <dgm:t>
        <a:bodyPr/>
        <a:lstStyle/>
        <a:p>
          <a:endParaRPr lang="es-ES"/>
        </a:p>
      </dgm:t>
    </dgm:pt>
    <dgm:pt modelId="{06BCA43E-3584-41E7-AB2D-952695CED11A}" type="sibTrans" cxnId="{C8BB9FB8-43C4-4C46-9FD5-16292C6C487C}">
      <dgm:prSet/>
      <dgm:spPr/>
      <dgm:t>
        <a:bodyPr/>
        <a:lstStyle/>
        <a:p>
          <a:endParaRPr lang="es-ES"/>
        </a:p>
      </dgm:t>
    </dgm:pt>
    <dgm:pt modelId="{33FE59A5-B0D3-4746-836F-38F84F577C19}">
      <dgm:prSet phldrT="[Texto]"/>
      <dgm:spPr>
        <a:xfrm>
          <a:off x="1496205" y="1732302"/>
          <a:ext cx="2609839" cy="1565903"/>
        </a:xfrm>
        <a:solidFill>
          <a:srgbClr val="FFC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S">
              <a:solidFill>
                <a:sysClr val="window" lastClr="FFFFFF"/>
              </a:solidFill>
              <a:latin typeface="Calibri" panose="020F0502020204030204"/>
              <a:ea typeface="+mn-ea"/>
              <a:cs typeface="+mn-cs"/>
            </a:rPr>
            <a:t>Atenciones Personales</a:t>
          </a:r>
        </a:p>
        <a:p>
          <a:pPr>
            <a:buNone/>
          </a:pPr>
          <a:r>
            <a:rPr lang="es-ES">
              <a:solidFill>
                <a:sysClr val="window" lastClr="FFFFFF"/>
              </a:solidFill>
              <a:latin typeface="Calibri" panose="020F0502020204030204"/>
              <a:ea typeface="+mn-ea"/>
              <a:cs typeface="+mn-cs"/>
            </a:rPr>
            <a:t>142</a:t>
          </a:r>
        </a:p>
      </dgm:t>
    </dgm:pt>
    <dgm:pt modelId="{67578AA5-C313-4D10-A5CE-A7FF00882E9B}" type="parTrans" cxnId="{B1C480F2-27DD-417E-9218-BE5424793396}">
      <dgm:prSet/>
      <dgm:spPr/>
      <dgm:t>
        <a:bodyPr/>
        <a:lstStyle/>
        <a:p>
          <a:endParaRPr lang="es-ES"/>
        </a:p>
      </dgm:t>
    </dgm:pt>
    <dgm:pt modelId="{78CC2054-2856-4777-879C-0E74C5C1ED45}" type="sibTrans" cxnId="{B1C480F2-27DD-417E-9218-BE5424793396}">
      <dgm:prSet/>
      <dgm:spPr/>
      <dgm:t>
        <a:bodyPr/>
        <a:lstStyle/>
        <a:p>
          <a:endParaRPr lang="es-ES"/>
        </a:p>
      </dgm:t>
    </dgm:pt>
    <dgm:pt modelId="{85A735F0-6BF8-4AE1-AC93-DD43BD4395D5}" type="pres">
      <dgm:prSet presAssocID="{8F9D5331-3FA3-48BD-9CEF-A4DE315BD968}" presName="diagram" presStyleCnt="0">
        <dgm:presLayoutVars>
          <dgm:dir/>
          <dgm:resizeHandles val="exact"/>
        </dgm:presLayoutVars>
      </dgm:prSet>
      <dgm:spPr/>
      <dgm:t>
        <a:bodyPr/>
        <a:lstStyle/>
        <a:p>
          <a:endParaRPr lang="es-CR"/>
        </a:p>
      </dgm:t>
    </dgm:pt>
    <dgm:pt modelId="{376A5E94-08BA-4E53-BEF4-BD4F35DBE50E}" type="pres">
      <dgm:prSet presAssocID="{07A1CDC3-9CEF-4FC7-8259-AC7835C33BF7}" presName="node" presStyleLbl="node1" presStyleIdx="0" presStyleCnt="3">
        <dgm:presLayoutVars>
          <dgm:bulletEnabled val="1"/>
        </dgm:presLayoutVars>
      </dgm:prSet>
      <dgm:spPr>
        <a:prstGeom prst="rect">
          <a:avLst/>
        </a:prstGeom>
      </dgm:spPr>
      <dgm:t>
        <a:bodyPr/>
        <a:lstStyle/>
        <a:p>
          <a:endParaRPr lang="es-CR"/>
        </a:p>
      </dgm:t>
    </dgm:pt>
    <dgm:pt modelId="{42CDB8B1-A558-4D34-A2C9-B80A65261D9B}" type="pres">
      <dgm:prSet presAssocID="{3761E27D-3DAB-41B1-AF91-65463FE392C6}" presName="sibTrans" presStyleCnt="0"/>
      <dgm:spPr/>
    </dgm:pt>
    <dgm:pt modelId="{CA0902C7-6EC3-4220-B2E4-E3DD9CAD906E}" type="pres">
      <dgm:prSet presAssocID="{38319050-E42D-4E8A-B156-2A6ED390221D}" presName="node" presStyleLbl="node1" presStyleIdx="1" presStyleCnt="3" custLinFactNeighborX="-2312" custLinFactNeighborY="-44">
        <dgm:presLayoutVars>
          <dgm:bulletEnabled val="1"/>
        </dgm:presLayoutVars>
      </dgm:prSet>
      <dgm:spPr>
        <a:prstGeom prst="rect">
          <a:avLst/>
        </a:prstGeom>
      </dgm:spPr>
      <dgm:t>
        <a:bodyPr/>
        <a:lstStyle/>
        <a:p>
          <a:endParaRPr lang="es-CR"/>
        </a:p>
      </dgm:t>
    </dgm:pt>
    <dgm:pt modelId="{93EA138A-08DA-4B8A-A975-E50E103D6205}" type="pres">
      <dgm:prSet presAssocID="{06BCA43E-3584-41E7-AB2D-952695CED11A}" presName="sibTrans" presStyleCnt="0"/>
      <dgm:spPr/>
    </dgm:pt>
    <dgm:pt modelId="{5417EAA3-844B-425D-95DC-C62DCD728B0E}" type="pres">
      <dgm:prSet presAssocID="{33FE59A5-B0D3-4746-836F-38F84F577C19}" presName="node" presStyleLbl="node1" presStyleIdx="2" presStyleCnt="3" custLinFactNeighborX="-1491" custLinFactNeighborY="-6061">
        <dgm:presLayoutVars>
          <dgm:bulletEnabled val="1"/>
        </dgm:presLayoutVars>
      </dgm:prSet>
      <dgm:spPr>
        <a:prstGeom prst="rect">
          <a:avLst/>
        </a:prstGeom>
      </dgm:spPr>
      <dgm:t>
        <a:bodyPr/>
        <a:lstStyle/>
        <a:p>
          <a:endParaRPr lang="es-CR"/>
        </a:p>
      </dgm:t>
    </dgm:pt>
  </dgm:ptLst>
  <dgm:cxnLst>
    <dgm:cxn modelId="{117F114C-BCE6-45C4-BD21-6822F0F3FE69}" srcId="{8F9D5331-3FA3-48BD-9CEF-A4DE315BD968}" destId="{07A1CDC3-9CEF-4FC7-8259-AC7835C33BF7}" srcOrd="0" destOrd="0" parTransId="{3940F64A-1D8B-4D42-B34D-EB8C890D4D4B}" sibTransId="{3761E27D-3DAB-41B1-AF91-65463FE392C6}"/>
    <dgm:cxn modelId="{6C19EC5A-B669-4D70-B7C1-DDFFABFF42CD}" type="presOf" srcId="{38319050-E42D-4E8A-B156-2A6ED390221D}" destId="{CA0902C7-6EC3-4220-B2E4-E3DD9CAD906E}" srcOrd="0" destOrd="0" presId="urn:microsoft.com/office/officeart/2005/8/layout/default#1"/>
    <dgm:cxn modelId="{42DFA687-C843-4544-AFFC-0860F3D2F6AF}" type="presOf" srcId="{8F9D5331-3FA3-48BD-9CEF-A4DE315BD968}" destId="{85A735F0-6BF8-4AE1-AC93-DD43BD4395D5}" srcOrd="0" destOrd="0" presId="urn:microsoft.com/office/officeart/2005/8/layout/default#1"/>
    <dgm:cxn modelId="{4879D750-0474-462F-94E9-2BDFEC2A67CB}" type="presOf" srcId="{33FE59A5-B0D3-4746-836F-38F84F577C19}" destId="{5417EAA3-844B-425D-95DC-C62DCD728B0E}" srcOrd="0" destOrd="0" presId="urn:microsoft.com/office/officeart/2005/8/layout/default#1"/>
    <dgm:cxn modelId="{6C3F9D56-69C5-49D6-8AA7-AA905BEDC054}" type="presOf" srcId="{07A1CDC3-9CEF-4FC7-8259-AC7835C33BF7}" destId="{376A5E94-08BA-4E53-BEF4-BD4F35DBE50E}" srcOrd="0" destOrd="0" presId="urn:microsoft.com/office/officeart/2005/8/layout/default#1"/>
    <dgm:cxn modelId="{B1C480F2-27DD-417E-9218-BE5424793396}" srcId="{8F9D5331-3FA3-48BD-9CEF-A4DE315BD968}" destId="{33FE59A5-B0D3-4746-836F-38F84F577C19}" srcOrd="2" destOrd="0" parTransId="{67578AA5-C313-4D10-A5CE-A7FF00882E9B}" sibTransId="{78CC2054-2856-4777-879C-0E74C5C1ED45}"/>
    <dgm:cxn modelId="{C8BB9FB8-43C4-4C46-9FD5-16292C6C487C}" srcId="{8F9D5331-3FA3-48BD-9CEF-A4DE315BD968}" destId="{38319050-E42D-4E8A-B156-2A6ED390221D}" srcOrd="1" destOrd="0" parTransId="{F75C59A7-4F6F-4B54-8EE4-8B01A630E4C7}" sibTransId="{06BCA43E-3584-41E7-AB2D-952695CED11A}"/>
    <dgm:cxn modelId="{960859A4-0D86-47C3-840D-02E8514C858F}" type="presParOf" srcId="{85A735F0-6BF8-4AE1-AC93-DD43BD4395D5}" destId="{376A5E94-08BA-4E53-BEF4-BD4F35DBE50E}" srcOrd="0" destOrd="0" presId="urn:microsoft.com/office/officeart/2005/8/layout/default#1"/>
    <dgm:cxn modelId="{C24E9957-3A0F-40D6-B131-D1A797489479}" type="presParOf" srcId="{85A735F0-6BF8-4AE1-AC93-DD43BD4395D5}" destId="{42CDB8B1-A558-4D34-A2C9-B80A65261D9B}" srcOrd="1" destOrd="0" presId="urn:microsoft.com/office/officeart/2005/8/layout/default#1"/>
    <dgm:cxn modelId="{8EFD90D7-8FE6-4C94-9786-288305077476}" type="presParOf" srcId="{85A735F0-6BF8-4AE1-AC93-DD43BD4395D5}" destId="{CA0902C7-6EC3-4220-B2E4-E3DD9CAD906E}" srcOrd="2" destOrd="0" presId="urn:microsoft.com/office/officeart/2005/8/layout/default#1"/>
    <dgm:cxn modelId="{0F587D19-5A61-40EE-971D-648BF4BDB550}" type="presParOf" srcId="{85A735F0-6BF8-4AE1-AC93-DD43BD4395D5}" destId="{93EA138A-08DA-4B8A-A975-E50E103D6205}" srcOrd="3" destOrd="0" presId="urn:microsoft.com/office/officeart/2005/8/layout/default#1"/>
    <dgm:cxn modelId="{6943FC96-ADB7-4447-89E4-7C1054A8FE18}" type="presParOf" srcId="{85A735F0-6BF8-4AE1-AC93-DD43BD4395D5}" destId="{5417EAA3-844B-425D-95DC-C62DCD728B0E}" srcOrd="4" destOrd="0" presId="urn:microsoft.com/office/officeart/2005/8/layout/default#1"/>
  </dgm:cxnLst>
  <dgm:bg/>
  <dgm:whole/>
</dgm:dataModel>
</file>

<file path=word/diagrams/data9.xml><?xml version="1.0" encoding="utf-8"?>
<dgm:dataModel xmlns:dgm="http://schemas.openxmlformats.org/drawingml/2006/diagram" xmlns:a="http://schemas.openxmlformats.org/drawingml/2006/main">
  <dgm:ptLst>
    <dgm:pt modelId="{6B0FCD81-22DD-4619-8482-81500B6A82D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CR"/>
        </a:p>
      </dgm:t>
    </dgm:pt>
    <dgm:pt modelId="{EAE56F27-C106-428D-BDB3-63214AEFEA44}">
      <dgm:prSet phldrT="[Texto]"/>
      <dgm:spPr>
        <a:solidFill>
          <a:srgbClr val="FFFFCC"/>
        </a:solidFill>
      </dgm:spPr>
      <dgm:t>
        <a:bodyPr/>
        <a:lstStyle/>
        <a:p>
          <a:r>
            <a:rPr lang="es-CR"/>
            <a:t> </a:t>
          </a:r>
        </a:p>
      </dgm:t>
    </dgm:pt>
    <dgm:pt modelId="{C91CC6E1-E478-452C-AE2E-52EAF8F61DD5}" type="parTrans" cxnId="{AEB10859-9E3E-41BA-AB53-5FFAA2107EEF}">
      <dgm:prSet/>
      <dgm:spPr/>
      <dgm:t>
        <a:bodyPr/>
        <a:lstStyle/>
        <a:p>
          <a:endParaRPr lang="es-CR"/>
        </a:p>
      </dgm:t>
    </dgm:pt>
    <dgm:pt modelId="{0F4F41C9-5E43-4A74-974B-66F2172C8176}" type="sibTrans" cxnId="{AEB10859-9E3E-41BA-AB53-5FFAA2107EEF}">
      <dgm:prSet/>
      <dgm:spPr/>
      <dgm:t>
        <a:bodyPr/>
        <a:lstStyle/>
        <a:p>
          <a:endParaRPr lang="es-CR"/>
        </a:p>
      </dgm:t>
    </dgm:pt>
    <dgm:pt modelId="{CAABC447-7093-4137-9809-6694BAF0C837}">
      <dgm:prSet phldrT="[Texto]" custT="1"/>
      <dgm:spPr/>
      <dgm:t>
        <a:bodyPr/>
        <a:lstStyle/>
        <a:p>
          <a:pPr algn="l"/>
          <a:r>
            <a:rPr lang="es-ES" sz="1600" b="1">
              <a:solidFill>
                <a:schemeClr val="tx1">
                  <a:lumMod val="50000"/>
                  <a:lumOff val="50000"/>
                </a:schemeClr>
              </a:solidFill>
            </a:rPr>
            <a:t>PROYECTOS COOPERACIÓN </a:t>
          </a:r>
          <a:endParaRPr lang="es-CR" sz="1600">
            <a:solidFill>
              <a:schemeClr val="tx1">
                <a:lumMod val="50000"/>
                <a:lumOff val="50000"/>
              </a:schemeClr>
            </a:solidFill>
          </a:endParaRPr>
        </a:p>
      </dgm:t>
    </dgm:pt>
    <dgm:pt modelId="{3C8B7FF3-A909-45AB-B15D-1A3CF1A12FAF}" type="parTrans" cxnId="{BA60F582-0DF4-4401-BBC3-CECA4747A577}">
      <dgm:prSet/>
      <dgm:spPr/>
      <dgm:t>
        <a:bodyPr/>
        <a:lstStyle/>
        <a:p>
          <a:endParaRPr lang="es-CR"/>
        </a:p>
      </dgm:t>
    </dgm:pt>
    <dgm:pt modelId="{125DB456-1B96-47ED-B391-20C4BFC87BAA}" type="sibTrans" cxnId="{BA60F582-0DF4-4401-BBC3-CECA4747A577}">
      <dgm:prSet/>
      <dgm:spPr/>
      <dgm:t>
        <a:bodyPr/>
        <a:lstStyle/>
        <a:p>
          <a:endParaRPr lang="es-CR"/>
        </a:p>
      </dgm:t>
    </dgm:pt>
    <dgm:pt modelId="{ACF45F50-D14A-4038-8E64-B88C70EF6737}" type="pres">
      <dgm:prSet presAssocID="{6B0FCD81-22DD-4619-8482-81500B6A82DF}" presName="linearFlow" presStyleCnt="0">
        <dgm:presLayoutVars>
          <dgm:dir/>
          <dgm:animLvl val="lvl"/>
          <dgm:resizeHandles val="exact"/>
        </dgm:presLayoutVars>
      </dgm:prSet>
      <dgm:spPr/>
      <dgm:t>
        <a:bodyPr/>
        <a:lstStyle/>
        <a:p>
          <a:endParaRPr lang="es-CR"/>
        </a:p>
      </dgm:t>
    </dgm:pt>
    <dgm:pt modelId="{70E83251-96EA-4599-AF62-FF492EF496D7}" type="pres">
      <dgm:prSet presAssocID="{EAE56F27-C106-428D-BDB3-63214AEFEA44}" presName="composite" presStyleCnt="0"/>
      <dgm:spPr/>
    </dgm:pt>
    <dgm:pt modelId="{90ACA68F-15B7-4253-8967-6AEC18F691A1}" type="pres">
      <dgm:prSet presAssocID="{EAE56F27-C106-428D-BDB3-63214AEFEA44}" presName="parentText" presStyleLbl="alignNode1" presStyleIdx="0" presStyleCnt="1" custLinFactNeighborX="0" custLinFactNeighborY="0">
        <dgm:presLayoutVars>
          <dgm:chMax val="1"/>
          <dgm:bulletEnabled val="1"/>
        </dgm:presLayoutVars>
      </dgm:prSet>
      <dgm:spPr/>
      <dgm:t>
        <a:bodyPr/>
        <a:lstStyle/>
        <a:p>
          <a:endParaRPr lang="es-CR"/>
        </a:p>
      </dgm:t>
    </dgm:pt>
    <dgm:pt modelId="{EDC86FFA-304A-49BD-BE1F-9FC214F1850E}" type="pres">
      <dgm:prSet presAssocID="{EAE56F27-C106-428D-BDB3-63214AEFEA44}" presName="descendantText" presStyleLbl="alignAcc1" presStyleIdx="0" presStyleCnt="1">
        <dgm:presLayoutVars>
          <dgm:bulletEnabled val="1"/>
        </dgm:presLayoutVars>
      </dgm:prSet>
      <dgm:spPr/>
      <dgm:t>
        <a:bodyPr/>
        <a:lstStyle/>
        <a:p>
          <a:endParaRPr lang="es-CR"/>
        </a:p>
      </dgm:t>
    </dgm:pt>
  </dgm:ptLst>
  <dgm:cxnLst>
    <dgm:cxn modelId="{B0130106-9041-48E9-821D-8D3DD37613AC}" type="presOf" srcId="{CAABC447-7093-4137-9809-6694BAF0C837}" destId="{EDC86FFA-304A-49BD-BE1F-9FC214F1850E}" srcOrd="0" destOrd="0" presId="urn:microsoft.com/office/officeart/2005/8/layout/chevron2"/>
    <dgm:cxn modelId="{64CC4E32-1C59-46CE-BA53-BB8EFA8725EF}" type="presOf" srcId="{EAE56F27-C106-428D-BDB3-63214AEFEA44}" destId="{90ACA68F-15B7-4253-8967-6AEC18F691A1}" srcOrd="0" destOrd="0" presId="urn:microsoft.com/office/officeart/2005/8/layout/chevron2"/>
    <dgm:cxn modelId="{BA60F582-0DF4-4401-BBC3-CECA4747A577}" srcId="{EAE56F27-C106-428D-BDB3-63214AEFEA44}" destId="{CAABC447-7093-4137-9809-6694BAF0C837}" srcOrd="0" destOrd="0" parTransId="{3C8B7FF3-A909-45AB-B15D-1A3CF1A12FAF}" sibTransId="{125DB456-1B96-47ED-B391-20C4BFC87BAA}"/>
    <dgm:cxn modelId="{AEB10859-9E3E-41BA-AB53-5FFAA2107EEF}" srcId="{6B0FCD81-22DD-4619-8482-81500B6A82DF}" destId="{EAE56F27-C106-428D-BDB3-63214AEFEA44}" srcOrd="0" destOrd="0" parTransId="{C91CC6E1-E478-452C-AE2E-52EAF8F61DD5}" sibTransId="{0F4F41C9-5E43-4A74-974B-66F2172C8176}"/>
    <dgm:cxn modelId="{16B7ECAC-7041-4C4F-BF4B-DD8A4D80EC97}" type="presOf" srcId="{6B0FCD81-22DD-4619-8482-81500B6A82DF}" destId="{ACF45F50-D14A-4038-8E64-B88C70EF6737}" srcOrd="0" destOrd="0" presId="urn:microsoft.com/office/officeart/2005/8/layout/chevron2"/>
    <dgm:cxn modelId="{E0C42DE8-F8DA-4E1C-87D0-9905F006B297}" type="presParOf" srcId="{ACF45F50-D14A-4038-8E64-B88C70EF6737}" destId="{70E83251-96EA-4599-AF62-FF492EF496D7}" srcOrd="0" destOrd="0" presId="urn:microsoft.com/office/officeart/2005/8/layout/chevron2"/>
    <dgm:cxn modelId="{D0F1EF21-29DD-4A33-8DD7-417B7949F5F7}" type="presParOf" srcId="{70E83251-96EA-4599-AF62-FF492EF496D7}" destId="{90ACA68F-15B7-4253-8967-6AEC18F691A1}" srcOrd="0" destOrd="0" presId="urn:microsoft.com/office/officeart/2005/8/layout/chevron2"/>
    <dgm:cxn modelId="{11C08B6B-765B-438E-936F-7F426137A0A3}" type="presParOf" srcId="{70E83251-96EA-4599-AF62-FF492EF496D7}" destId="{EDC86FFA-304A-49BD-BE1F-9FC214F1850E}" srcOrd="1" destOrd="0" presId="urn:microsoft.com/office/officeart/2005/8/layout/chevron2"/>
  </dgm:cxnLst>
  <dgm:bg/>
  <dgm:whole/>
</dgm:dataModel>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1325F-8F79-4356-9871-50062FD6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18</Pages>
  <Words>4593</Words>
  <Characters>25267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lsanabria</dc:creator>
  <cp:lastModifiedBy>lsanabria</cp:lastModifiedBy>
  <cp:revision>89</cp:revision>
  <dcterms:created xsi:type="dcterms:W3CDTF">2017-12-05T15:10:00Z</dcterms:created>
  <dcterms:modified xsi:type="dcterms:W3CDTF">2017-12-14T22:14:00Z</dcterms:modified>
</cp:coreProperties>
</file>